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E4C79" w14:textId="3A697686" w:rsidR="001E606F" w:rsidRPr="00F25E9D" w:rsidRDefault="001E606F" w:rsidP="001E606F">
      <w:pPr>
        <w:pStyle w:val="Header"/>
        <w:tabs>
          <w:tab w:val="right" w:pos="9639"/>
        </w:tabs>
        <w:jc w:val="both"/>
        <w:rPr>
          <w:rFonts w:cs="Arial"/>
          <w:sz w:val="24"/>
          <w:szCs w:val="24"/>
        </w:rPr>
      </w:pPr>
      <w:r w:rsidRPr="00F25E9D">
        <w:rPr>
          <w:rFonts w:cs="Arial"/>
          <w:sz w:val="24"/>
          <w:szCs w:val="24"/>
        </w:rPr>
        <w:t>3GPP TSG-RAN WG4 #85</w:t>
      </w:r>
      <w:r w:rsidRPr="00F25E9D">
        <w:rPr>
          <w:rFonts w:cs="Arial"/>
          <w:sz w:val="24"/>
          <w:szCs w:val="24"/>
        </w:rPr>
        <w:tab/>
        <w:t>R4-17</w:t>
      </w:r>
      <w:r w:rsidR="00127D88">
        <w:rPr>
          <w:rFonts w:cs="Arial"/>
          <w:sz w:val="24"/>
          <w:szCs w:val="24"/>
        </w:rPr>
        <w:t>13640</w:t>
      </w:r>
    </w:p>
    <w:p w14:paraId="7788988B" w14:textId="77777777" w:rsidR="001E606F" w:rsidRPr="00A23B5A" w:rsidRDefault="001E606F" w:rsidP="001E606F">
      <w:pPr>
        <w:pStyle w:val="Header"/>
        <w:tabs>
          <w:tab w:val="left" w:pos="6521"/>
        </w:tabs>
        <w:jc w:val="both"/>
        <w:rPr>
          <w:rFonts w:cs="Arial"/>
          <w:sz w:val="24"/>
          <w:szCs w:val="24"/>
        </w:rPr>
      </w:pPr>
      <w:r w:rsidRPr="00A23B5A">
        <w:rPr>
          <w:rFonts w:cs="Arial"/>
          <w:sz w:val="24"/>
          <w:szCs w:val="24"/>
        </w:rPr>
        <w:t>November 27</w:t>
      </w:r>
      <w:r w:rsidRPr="00A23B5A">
        <w:rPr>
          <w:rFonts w:cs="Arial"/>
          <w:sz w:val="24"/>
          <w:szCs w:val="24"/>
          <w:vertAlign w:val="superscript"/>
        </w:rPr>
        <w:t xml:space="preserve">st </w:t>
      </w:r>
      <w:r w:rsidRPr="00A23B5A">
        <w:rPr>
          <w:rFonts w:cs="Arial"/>
          <w:sz w:val="24"/>
          <w:szCs w:val="24"/>
        </w:rPr>
        <w:t>– December 1</w:t>
      </w:r>
      <w:r w:rsidRPr="00A23B5A">
        <w:rPr>
          <w:rFonts w:cs="Arial"/>
          <w:sz w:val="24"/>
          <w:szCs w:val="24"/>
          <w:vertAlign w:val="superscript"/>
        </w:rPr>
        <w:t>st</w:t>
      </w:r>
      <w:r w:rsidRPr="00A23B5A">
        <w:rPr>
          <w:rFonts w:cs="Arial"/>
          <w:sz w:val="24"/>
          <w:szCs w:val="24"/>
        </w:rPr>
        <w:t>, 2017</w:t>
      </w:r>
    </w:p>
    <w:p w14:paraId="4E50FD7D" w14:textId="77777777" w:rsidR="001E606F" w:rsidRPr="00A23B5A" w:rsidRDefault="001E606F" w:rsidP="001E606F">
      <w:pPr>
        <w:pStyle w:val="Header"/>
        <w:jc w:val="both"/>
        <w:rPr>
          <w:rFonts w:cs="Arial"/>
          <w:sz w:val="24"/>
          <w:szCs w:val="24"/>
        </w:rPr>
      </w:pPr>
      <w:r w:rsidRPr="00A23B5A">
        <w:rPr>
          <w:rFonts w:cs="Arial"/>
          <w:sz w:val="24"/>
          <w:szCs w:val="24"/>
        </w:rPr>
        <w:t xml:space="preserve">Reno, Neveda, USA </w:t>
      </w:r>
    </w:p>
    <w:p w14:paraId="14197AF5" w14:textId="77777777" w:rsidR="008209AC" w:rsidRPr="00DB3907" w:rsidRDefault="008209AC" w:rsidP="008209AC">
      <w:pPr>
        <w:pStyle w:val="Header"/>
        <w:jc w:val="both"/>
        <w:rPr>
          <w:rFonts w:cs="Courier New"/>
          <w:sz w:val="24"/>
          <w:szCs w:val="24"/>
        </w:rPr>
      </w:pPr>
    </w:p>
    <w:p w14:paraId="308EB49D" w14:textId="77777777" w:rsidR="009C1F3F" w:rsidRPr="00F56E56" w:rsidRDefault="009C1F3F" w:rsidP="00AC033F">
      <w:pPr>
        <w:pStyle w:val="Header"/>
        <w:jc w:val="both"/>
        <w:rPr>
          <w:rFonts w:cs="Arial"/>
          <w:b w:val="0"/>
        </w:rPr>
      </w:pPr>
    </w:p>
    <w:p w14:paraId="6DB3B9EF" w14:textId="77777777" w:rsidR="00E43D4D" w:rsidRPr="00E53F32" w:rsidRDefault="00E43D4D" w:rsidP="00AC033F">
      <w:pPr>
        <w:pStyle w:val="Footer"/>
        <w:jc w:val="both"/>
      </w:pPr>
    </w:p>
    <w:p w14:paraId="22F0E9EE" w14:textId="2E41219A"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FE5539">
        <w:rPr>
          <w:rFonts w:ascii="Arial" w:hAnsi="Arial"/>
          <w:sz w:val="24"/>
          <w:lang w:val="en-US"/>
        </w:rPr>
        <w:t>9</w:t>
      </w:r>
      <w:r w:rsidR="00D97F1F">
        <w:rPr>
          <w:rFonts w:ascii="Arial" w:hAnsi="Arial"/>
          <w:sz w:val="24"/>
          <w:lang w:val="en-US"/>
        </w:rPr>
        <w:t>.</w:t>
      </w:r>
      <w:r w:rsidR="001E606F">
        <w:rPr>
          <w:rFonts w:ascii="Arial" w:hAnsi="Arial"/>
          <w:sz w:val="24"/>
          <w:lang w:val="en-US"/>
        </w:rPr>
        <w:t>4</w:t>
      </w:r>
      <w:r w:rsidR="002D4D1D">
        <w:rPr>
          <w:rFonts w:ascii="Arial" w:hAnsi="Arial"/>
          <w:sz w:val="24"/>
          <w:lang w:val="en-US"/>
        </w:rPr>
        <w:t>.</w:t>
      </w:r>
      <w:r w:rsidR="00605419">
        <w:rPr>
          <w:rFonts w:ascii="Arial" w:hAnsi="Arial"/>
          <w:sz w:val="24"/>
          <w:lang w:val="en-US"/>
        </w:rPr>
        <w:t>3</w:t>
      </w:r>
      <w:r w:rsidR="001E606F">
        <w:rPr>
          <w:rFonts w:ascii="Arial" w:hAnsi="Arial"/>
          <w:sz w:val="24"/>
          <w:lang w:val="en-US"/>
        </w:rPr>
        <w:t>.8.2</w:t>
      </w:r>
    </w:p>
    <w:p w14:paraId="0F4B1CB7"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F99565F"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56139" w:rsidRPr="00E56139">
        <w:rPr>
          <w:rFonts w:ascii="Arial" w:hAnsi="Arial"/>
          <w:sz w:val="24"/>
          <w:lang w:val="en-US"/>
        </w:rPr>
        <w:t xml:space="preserve">UE </w:t>
      </w:r>
      <w:r w:rsidR="00660FA9">
        <w:rPr>
          <w:rFonts w:ascii="Arial" w:hAnsi="Arial"/>
          <w:sz w:val="24"/>
          <w:lang w:val="en-US"/>
        </w:rPr>
        <w:t>to UE coexistence requirement</w:t>
      </w:r>
      <w:r w:rsidR="001E606F">
        <w:rPr>
          <w:rFonts w:ascii="Arial" w:hAnsi="Arial"/>
          <w:sz w:val="24"/>
          <w:lang w:val="en-US"/>
        </w:rPr>
        <w:t>s for mmW bands</w:t>
      </w:r>
    </w:p>
    <w:p w14:paraId="489355B3"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1E606F">
        <w:rPr>
          <w:rFonts w:ascii="Arial" w:hAnsi="Arial"/>
          <w:sz w:val="24"/>
          <w:lang w:val="en-US"/>
        </w:rPr>
        <w:t>Approval</w:t>
      </w:r>
    </w:p>
    <w:p w14:paraId="574B900A"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p>
    <w:p w14:paraId="08E1AB93" w14:textId="7896EFBA" w:rsidR="00D97F1F" w:rsidRDefault="00A54BEC" w:rsidP="0020451B">
      <w:pPr>
        <w:jc w:val="both"/>
      </w:pPr>
      <w:r>
        <w:rPr>
          <w:rFonts w:cs="v5.0.0"/>
        </w:rPr>
        <w:br/>
      </w:r>
      <w:r w:rsidR="002D4D1D">
        <w:t xml:space="preserve">In this contribution we present </w:t>
      </w:r>
      <w:r w:rsidR="00CF1E7D">
        <w:t>simulation</w:t>
      </w:r>
      <w:r w:rsidR="002D4D1D">
        <w:t xml:space="preserve"> results </w:t>
      </w:r>
      <w:r w:rsidR="00C950FD">
        <w:t xml:space="preserve">with the goal of determining the </w:t>
      </w:r>
      <w:r w:rsidR="00657AE9">
        <w:t xml:space="preserve">UE </w:t>
      </w:r>
      <w:r w:rsidR="0063756F">
        <w:t>to UE coexistence requirement</w:t>
      </w:r>
      <w:r w:rsidR="00C950FD">
        <w:t xml:space="preserve"> in range 2 NR</w:t>
      </w:r>
      <w:r w:rsidR="00657AE9">
        <w:t xml:space="preserve">. </w:t>
      </w:r>
      <w:r w:rsidR="00C950FD">
        <w:t xml:space="preserve">We will analyse an </w:t>
      </w:r>
      <w:r w:rsidR="00657AE9">
        <w:t xml:space="preserve">Indoor </w:t>
      </w:r>
      <w:r w:rsidR="00C950FD">
        <w:t xml:space="preserve">deployment </w:t>
      </w:r>
      <w:r w:rsidR="00657AE9">
        <w:t>scenario</w:t>
      </w:r>
      <w:r w:rsidR="002D4D1D">
        <w:t xml:space="preserve"> </w:t>
      </w:r>
      <w:r w:rsidR="00657AE9">
        <w:t>considering</w:t>
      </w:r>
      <w:r w:rsidR="002712E0">
        <w:t xml:space="preserve"> 28 GHz band</w:t>
      </w:r>
      <w:r w:rsidR="00C950FD">
        <w:t xml:space="preserve"> as a victim</w:t>
      </w:r>
      <w:r w:rsidR="0063756F">
        <w:t xml:space="preserve">. </w:t>
      </w:r>
    </w:p>
    <w:p w14:paraId="547FD502" w14:textId="77777777" w:rsidR="00C950FD" w:rsidRPr="00E37433" w:rsidRDefault="00C950FD" w:rsidP="0020451B">
      <w:pPr>
        <w:jc w:val="both"/>
        <w:rPr>
          <w:rFonts w:cs="v5.0.0"/>
          <w:lang w:val="en-US"/>
        </w:rPr>
      </w:pPr>
      <w:r>
        <w:t>Based on the outcome of the simulation campaign, we will make a proposal for the UE to UE coexistence requirement to be included in TS 38.101-2.</w:t>
      </w:r>
    </w:p>
    <w:p w14:paraId="471B86D1" w14:textId="77777777" w:rsidR="00781440" w:rsidRDefault="00981D0D" w:rsidP="00AC033F">
      <w:pPr>
        <w:pStyle w:val="Heading1"/>
        <w:tabs>
          <w:tab w:val="clear" w:pos="432"/>
          <w:tab w:val="num" w:pos="522"/>
        </w:tabs>
        <w:ind w:left="522" w:hanging="522"/>
        <w:jc w:val="both"/>
        <w:rPr>
          <w:lang w:val="en-US"/>
        </w:rPr>
      </w:pPr>
      <w:r>
        <w:rPr>
          <w:lang w:val="en-US"/>
        </w:rPr>
        <w:t>Discussion</w:t>
      </w:r>
    </w:p>
    <w:p w14:paraId="060FD8A5" w14:textId="59CD0EDE" w:rsidR="00C950FD" w:rsidRDefault="0063756F" w:rsidP="002D4D1D">
      <w:pPr>
        <w:jc w:val="both"/>
        <w:rPr>
          <w:lang w:val="en-US"/>
        </w:rPr>
      </w:pPr>
      <w:r>
        <w:rPr>
          <w:lang w:val="en-US"/>
        </w:rPr>
        <w:t xml:space="preserve">In </w:t>
      </w:r>
      <w:r w:rsidR="00E46E93">
        <w:rPr>
          <w:lang w:val="en-US"/>
        </w:rPr>
        <w:fldChar w:fldCharType="begin"/>
      </w:r>
      <w:r w:rsidR="00E46E93">
        <w:rPr>
          <w:lang w:val="en-US"/>
        </w:rPr>
        <w:instrText xml:space="preserve"> REF _Ref498438184 \n \h </w:instrText>
      </w:r>
      <w:r w:rsidR="00E46E93">
        <w:rPr>
          <w:lang w:val="en-US"/>
        </w:rPr>
      </w:r>
      <w:r w:rsidR="00E46E93">
        <w:rPr>
          <w:lang w:val="en-US"/>
        </w:rPr>
        <w:fldChar w:fldCharType="separate"/>
      </w:r>
      <w:r w:rsidR="00B21D11">
        <w:rPr>
          <w:lang w:val="en-US"/>
        </w:rPr>
        <w:t>[1]</w:t>
      </w:r>
      <w:r w:rsidR="00E46E93">
        <w:rPr>
          <w:lang w:val="en-US"/>
        </w:rPr>
        <w:fldChar w:fldCharType="end"/>
      </w:r>
      <w:r w:rsidR="000A76D5">
        <w:rPr>
          <w:lang w:val="en-US"/>
        </w:rPr>
        <w:t>, a preliminary deterministic Minimum Coupling Loss (MCL) analysis for UE to UE coexistence in mmWave is carried out for different carrier frequencies.</w:t>
      </w:r>
      <w:r w:rsidR="0035424E">
        <w:rPr>
          <w:lang w:val="en-US"/>
        </w:rPr>
        <w:t xml:space="preserve"> </w:t>
      </w:r>
      <w:r w:rsidR="00C950FD">
        <w:rPr>
          <w:lang w:val="en-US"/>
        </w:rPr>
        <w:t>The following assumptions were made:</w:t>
      </w:r>
    </w:p>
    <w:p w14:paraId="28F6E7D1" w14:textId="0AE791CB" w:rsidR="00C950FD" w:rsidRDefault="0035424E" w:rsidP="00AC2452">
      <w:pPr>
        <w:pStyle w:val="ListParagraph"/>
        <w:numPr>
          <w:ilvl w:val="0"/>
          <w:numId w:val="37"/>
        </w:numPr>
        <w:jc w:val="both"/>
        <w:rPr>
          <w:lang w:val="en-US"/>
        </w:rPr>
      </w:pPr>
      <w:r w:rsidRPr="00B21D11">
        <w:rPr>
          <w:lang w:val="en-US"/>
        </w:rPr>
        <w:t xml:space="preserve">no antenna gain </w:t>
      </w:r>
    </w:p>
    <w:p w14:paraId="23280768" w14:textId="77777777" w:rsidR="00C950FD" w:rsidRDefault="0035424E" w:rsidP="00AC2452">
      <w:pPr>
        <w:pStyle w:val="ListParagraph"/>
        <w:numPr>
          <w:ilvl w:val="0"/>
          <w:numId w:val="37"/>
        </w:numPr>
        <w:jc w:val="both"/>
        <w:rPr>
          <w:lang w:val="en-US"/>
        </w:rPr>
      </w:pPr>
      <w:r w:rsidRPr="00B21D11">
        <w:rPr>
          <w:lang w:val="en-US"/>
        </w:rPr>
        <w:t>flat 20 dB body and hand losses</w:t>
      </w:r>
    </w:p>
    <w:p w14:paraId="51B0E963" w14:textId="35B64777" w:rsidR="00C950FD" w:rsidRDefault="0035424E" w:rsidP="00AC2452">
      <w:pPr>
        <w:pStyle w:val="ListParagraph"/>
        <w:numPr>
          <w:ilvl w:val="0"/>
          <w:numId w:val="37"/>
        </w:numPr>
        <w:jc w:val="both"/>
        <w:rPr>
          <w:lang w:val="en-US"/>
        </w:rPr>
      </w:pPr>
      <w:r w:rsidRPr="00B21D11">
        <w:rPr>
          <w:lang w:val="en-US"/>
        </w:rPr>
        <w:t>1 m UE to UE distance</w:t>
      </w:r>
    </w:p>
    <w:p w14:paraId="0AF6552F" w14:textId="77777777" w:rsidR="0063756F" w:rsidRPr="00B21D11" w:rsidRDefault="000A76D5" w:rsidP="00B21D11">
      <w:pPr>
        <w:jc w:val="both"/>
        <w:rPr>
          <w:lang w:val="en-US"/>
        </w:rPr>
      </w:pPr>
      <w:r w:rsidRPr="00B21D11">
        <w:rPr>
          <w:lang w:val="en-US"/>
        </w:rPr>
        <w:t>The conducted spurious requirement proposed for 28 GHz band is - 25 dBm/MHz for 3 dB noise floor increase.</w:t>
      </w:r>
      <w:r w:rsidR="0035424E" w:rsidRPr="00B21D11">
        <w:rPr>
          <w:lang w:val="en-US"/>
        </w:rPr>
        <w:t xml:space="preserve"> However, it was concluded that feasibility study would be</w:t>
      </w:r>
      <w:r w:rsidR="002144B5">
        <w:rPr>
          <w:lang w:val="en-US"/>
        </w:rPr>
        <w:t xml:space="preserve"> needed</w:t>
      </w:r>
      <w:r w:rsidR="0035424E" w:rsidRPr="00B21D11">
        <w:rPr>
          <w:lang w:val="en-US"/>
        </w:rPr>
        <w:t xml:space="preserve"> in order to define a more precise mmWave UE to UE coexistence requirement.</w:t>
      </w:r>
    </w:p>
    <w:p w14:paraId="272E93DD" w14:textId="77777777" w:rsidR="00897A84" w:rsidRDefault="0035424E" w:rsidP="00B0252D">
      <w:pPr>
        <w:jc w:val="both"/>
        <w:rPr>
          <w:lang w:val="en-US"/>
        </w:rPr>
      </w:pPr>
      <w:r>
        <w:rPr>
          <w:lang w:val="en-US"/>
        </w:rPr>
        <w:t xml:space="preserve">In this contribution, we provide </w:t>
      </w:r>
      <w:r w:rsidR="000956B1">
        <w:rPr>
          <w:lang w:val="en-US"/>
        </w:rPr>
        <w:t xml:space="preserve">Montecarlo </w:t>
      </w:r>
      <w:r>
        <w:rPr>
          <w:lang w:val="en-US"/>
        </w:rPr>
        <w:t xml:space="preserve">simulation results for the UE to UE coexistence </w:t>
      </w:r>
      <w:r w:rsidR="0031349C">
        <w:rPr>
          <w:lang w:val="en-US"/>
        </w:rPr>
        <w:t xml:space="preserve">evaluating </w:t>
      </w:r>
      <w:r w:rsidR="00897A84">
        <w:rPr>
          <w:lang w:val="en-US"/>
        </w:rPr>
        <w:t>the impact on the following two metrics:</w:t>
      </w:r>
    </w:p>
    <w:p w14:paraId="40EB4A12" w14:textId="5EDCA22E" w:rsidR="00897A84" w:rsidRDefault="00E37433" w:rsidP="00AC2452">
      <w:pPr>
        <w:pStyle w:val="ListParagraph"/>
        <w:numPr>
          <w:ilvl w:val="0"/>
          <w:numId w:val="38"/>
        </w:numPr>
        <w:jc w:val="both"/>
        <w:rPr>
          <w:lang w:val="en-US"/>
        </w:rPr>
      </w:pPr>
      <w:r w:rsidRPr="00B21D11">
        <w:rPr>
          <w:lang w:val="en-US"/>
        </w:rPr>
        <w:t xml:space="preserve">UE </w:t>
      </w:r>
      <w:r w:rsidR="0031349C" w:rsidRPr="00B21D11">
        <w:rPr>
          <w:lang w:val="en-US"/>
        </w:rPr>
        <w:t xml:space="preserve">receiver </w:t>
      </w:r>
      <w:r w:rsidR="00897A84">
        <w:rPr>
          <w:lang w:val="en-US"/>
        </w:rPr>
        <w:t>desense, i.e. increase in UE noise due to spurious interference from other UEs.</w:t>
      </w:r>
      <w:r w:rsidR="0031349C" w:rsidRPr="00B21D11">
        <w:rPr>
          <w:lang w:val="en-US"/>
        </w:rPr>
        <w:t xml:space="preserve"> </w:t>
      </w:r>
    </w:p>
    <w:p w14:paraId="1D8564A4" w14:textId="5146B206" w:rsidR="00897A84" w:rsidRDefault="00897A84" w:rsidP="00AC2452">
      <w:pPr>
        <w:pStyle w:val="ListParagraph"/>
        <w:numPr>
          <w:ilvl w:val="0"/>
          <w:numId w:val="38"/>
        </w:numPr>
        <w:jc w:val="both"/>
        <w:rPr>
          <w:lang w:val="en-US"/>
        </w:rPr>
      </w:pPr>
      <w:r>
        <w:rPr>
          <w:lang w:val="en-US"/>
        </w:rPr>
        <w:t>S</w:t>
      </w:r>
      <w:r w:rsidRPr="00B21D11">
        <w:rPr>
          <w:lang w:val="en-US"/>
        </w:rPr>
        <w:t xml:space="preserve">ystem </w:t>
      </w:r>
      <w:r w:rsidR="0031349C" w:rsidRPr="00B21D11">
        <w:rPr>
          <w:lang w:val="en-US"/>
        </w:rPr>
        <w:t>throughput degradation.</w:t>
      </w:r>
      <w:r w:rsidR="00566163" w:rsidRPr="00B21D11">
        <w:rPr>
          <w:lang w:val="en-US"/>
        </w:rPr>
        <w:t xml:space="preserve"> </w:t>
      </w:r>
    </w:p>
    <w:p w14:paraId="2172A1BA" w14:textId="77777777" w:rsidR="00897A84" w:rsidRDefault="00897A84" w:rsidP="00B21D11">
      <w:pPr>
        <w:jc w:val="both"/>
        <w:rPr>
          <w:lang w:val="en-US"/>
        </w:rPr>
      </w:pPr>
      <w:r>
        <w:rPr>
          <w:lang w:val="en-US"/>
        </w:rPr>
        <w:t>In the following, we will describe simulation methodology and assumptions, present simulation results and make specific proposals for the requirement.</w:t>
      </w:r>
    </w:p>
    <w:p w14:paraId="45B30E3F" w14:textId="77777777" w:rsidR="00897A84" w:rsidRDefault="00897A84" w:rsidP="00AC2452">
      <w:pPr>
        <w:pStyle w:val="Heading2"/>
        <w:rPr>
          <w:lang w:val="en-US"/>
        </w:rPr>
      </w:pPr>
      <w:r>
        <w:rPr>
          <w:lang w:val="en-US"/>
        </w:rPr>
        <w:t>Simulation methodology and assumptions</w:t>
      </w:r>
    </w:p>
    <w:p w14:paraId="01367124" w14:textId="77777777" w:rsidR="00897A84" w:rsidRDefault="00897A84" w:rsidP="00897A84">
      <w:pPr>
        <w:jc w:val="both"/>
        <w:rPr>
          <w:lang w:val="en-US"/>
        </w:rPr>
      </w:pPr>
      <w:r>
        <w:rPr>
          <w:lang w:val="en-US"/>
        </w:rPr>
        <w:t>The main simulation assumptions used for Montecarlo simulations are as follows:</w:t>
      </w:r>
    </w:p>
    <w:p w14:paraId="209F14EC" w14:textId="564FEDFE" w:rsidR="00897A84" w:rsidRDefault="00897A84" w:rsidP="00897A84">
      <w:pPr>
        <w:pStyle w:val="ListParagraph"/>
        <w:numPr>
          <w:ilvl w:val="0"/>
          <w:numId w:val="33"/>
        </w:numPr>
        <w:jc w:val="both"/>
        <w:rPr>
          <w:lang w:val="en-US"/>
        </w:rPr>
      </w:pPr>
      <w:r>
        <w:rPr>
          <w:lang w:val="en-US"/>
        </w:rPr>
        <w:t xml:space="preserve">Indoor scenario and all related parameters as specified in </w:t>
      </w:r>
      <w:r>
        <w:rPr>
          <w:lang w:val="en-US"/>
        </w:rPr>
        <w:fldChar w:fldCharType="begin"/>
      </w:r>
      <w:r>
        <w:rPr>
          <w:lang w:val="en-US"/>
        </w:rPr>
        <w:instrText xml:space="preserve"> REF _Ref496620241 \n \h </w:instrText>
      </w:r>
      <w:r>
        <w:rPr>
          <w:lang w:val="en-US"/>
        </w:rPr>
      </w:r>
      <w:r>
        <w:rPr>
          <w:lang w:val="en-US"/>
        </w:rPr>
        <w:fldChar w:fldCharType="separate"/>
      </w:r>
      <w:r w:rsidR="00B21D11">
        <w:rPr>
          <w:lang w:val="en-US"/>
        </w:rPr>
        <w:t>[2]</w:t>
      </w:r>
      <w:r>
        <w:rPr>
          <w:lang w:val="en-US"/>
        </w:rPr>
        <w:fldChar w:fldCharType="end"/>
      </w:r>
      <w:r>
        <w:rPr>
          <w:lang w:val="en-US"/>
        </w:rPr>
        <w:t xml:space="preserve"> and also shown</w:t>
      </w:r>
      <w:r w:rsidRPr="00C96212">
        <w:rPr>
          <w:lang w:val="en-US"/>
        </w:rPr>
        <w:t xml:space="preserve"> in </w:t>
      </w:r>
      <w:r w:rsidRPr="00C96212">
        <w:rPr>
          <w:lang w:val="en-US"/>
        </w:rPr>
        <w:fldChar w:fldCharType="begin"/>
      </w:r>
      <w:r w:rsidRPr="00C96212">
        <w:rPr>
          <w:lang w:val="en-US"/>
        </w:rPr>
        <w:instrText xml:space="preserve"> REF _Ref498426048 \h </w:instrText>
      </w:r>
      <w:r w:rsidRPr="00C96212">
        <w:rPr>
          <w:lang w:val="en-US"/>
        </w:rPr>
      </w:r>
      <w:r w:rsidRPr="00C96212">
        <w:rPr>
          <w:lang w:val="en-US"/>
        </w:rPr>
        <w:fldChar w:fldCharType="separate"/>
      </w:r>
      <w:r w:rsidR="00B21D11">
        <w:t xml:space="preserve">Figure </w:t>
      </w:r>
      <w:r w:rsidR="00B21D11">
        <w:rPr>
          <w:noProof/>
        </w:rPr>
        <w:t>1</w:t>
      </w:r>
      <w:r w:rsidRPr="00C96212">
        <w:rPr>
          <w:lang w:val="en-US"/>
        </w:rPr>
        <w:fldChar w:fldCharType="end"/>
      </w:r>
      <w:r>
        <w:rPr>
          <w:lang w:val="en-US"/>
        </w:rPr>
        <w:t xml:space="preserve"> (g</w:t>
      </w:r>
      <w:r w:rsidRPr="00897A84">
        <w:rPr>
          <w:lang w:val="en-US"/>
        </w:rPr>
        <w:t>reen and yellow crosses are victim and aggressor scheduled UEs, respectively, whereas overlapping triangles and stars are victim and aggres</w:t>
      </w:r>
      <w:r>
        <w:rPr>
          <w:lang w:val="en-US"/>
        </w:rPr>
        <w:t>sor co-located BSs, respectivel</w:t>
      </w:r>
      <w:r w:rsidR="00FE4529">
        <w:rPr>
          <w:lang w:val="en-US"/>
        </w:rPr>
        <w:t>y</w:t>
      </w:r>
      <w:r w:rsidRPr="00897A84">
        <w:rPr>
          <w:lang w:val="en-US"/>
        </w:rPr>
        <w:t>.</w:t>
      </w:r>
      <w:r>
        <w:rPr>
          <w:lang w:val="en-US"/>
        </w:rPr>
        <w:t>)</w:t>
      </w:r>
      <w:r w:rsidRPr="00C96212">
        <w:rPr>
          <w:lang w:val="en-US"/>
        </w:rPr>
        <w:t>.</w:t>
      </w:r>
    </w:p>
    <w:p w14:paraId="11F266F9" w14:textId="77777777" w:rsidR="00897A84" w:rsidRDefault="00897A84" w:rsidP="00897A84">
      <w:pPr>
        <w:pStyle w:val="ListParagraph"/>
        <w:numPr>
          <w:ilvl w:val="0"/>
          <w:numId w:val="33"/>
        </w:numPr>
        <w:jc w:val="both"/>
        <w:rPr>
          <w:lang w:val="en-US"/>
        </w:rPr>
      </w:pPr>
      <w:r>
        <w:rPr>
          <w:lang w:val="en-US"/>
        </w:rPr>
        <w:t>200 MHz bandwidth</w:t>
      </w:r>
    </w:p>
    <w:p w14:paraId="1B651725" w14:textId="77777777" w:rsidR="00897A84" w:rsidRPr="0031349C" w:rsidRDefault="00897A84" w:rsidP="00897A84">
      <w:pPr>
        <w:pStyle w:val="ListParagraph"/>
        <w:numPr>
          <w:ilvl w:val="0"/>
          <w:numId w:val="33"/>
        </w:numPr>
        <w:jc w:val="both"/>
        <w:rPr>
          <w:lang w:val="en-US"/>
        </w:rPr>
      </w:pPr>
      <w:r>
        <w:rPr>
          <w:lang w:val="en-US"/>
        </w:rPr>
        <w:t>No uplink power control, fixed emission level in dBm/MHz</w:t>
      </w:r>
    </w:p>
    <w:p w14:paraId="10359683" w14:textId="77777777" w:rsidR="00897A84" w:rsidRDefault="00897A84" w:rsidP="00897A84">
      <w:pPr>
        <w:pStyle w:val="ListParagraph"/>
        <w:numPr>
          <w:ilvl w:val="0"/>
          <w:numId w:val="33"/>
        </w:numPr>
        <w:jc w:val="both"/>
        <w:rPr>
          <w:lang w:val="en-US"/>
        </w:rPr>
      </w:pPr>
      <w:r>
        <w:rPr>
          <w:lang w:val="en-US"/>
        </w:rPr>
        <w:t>UE Noise Figure = 10dB</w:t>
      </w:r>
    </w:p>
    <w:p w14:paraId="72DBD3ED" w14:textId="64340069" w:rsidR="00897A84" w:rsidRDefault="00897A84" w:rsidP="00897A84">
      <w:pPr>
        <w:pStyle w:val="ListParagraph"/>
        <w:numPr>
          <w:ilvl w:val="0"/>
          <w:numId w:val="33"/>
        </w:numPr>
        <w:jc w:val="both"/>
        <w:rPr>
          <w:lang w:val="en-US"/>
        </w:rPr>
      </w:pPr>
      <w:r>
        <w:rPr>
          <w:lang w:val="en-US"/>
        </w:rPr>
        <w:t>28 GHz victim band</w:t>
      </w:r>
    </w:p>
    <w:p w14:paraId="479F48CF" w14:textId="4C36AF9A" w:rsidR="003275F1" w:rsidRPr="006D67EC" w:rsidRDefault="003275F1">
      <w:pPr>
        <w:pStyle w:val="ListParagraph"/>
        <w:numPr>
          <w:ilvl w:val="0"/>
          <w:numId w:val="33"/>
        </w:numPr>
        <w:jc w:val="both"/>
        <w:rPr>
          <w:lang w:val="en-US"/>
        </w:rPr>
      </w:pPr>
      <w:r>
        <w:rPr>
          <w:lang w:val="en-US"/>
        </w:rPr>
        <w:t>Body and hand losses</w:t>
      </w:r>
      <w:r w:rsidR="00C852DA">
        <w:rPr>
          <w:lang w:val="en-US"/>
        </w:rPr>
        <w:t xml:space="preserve"> (</w:t>
      </w:r>
      <m:oMath>
        <m:sSub>
          <m:sSubPr>
            <m:ctrlPr>
              <w:rPr>
                <w:rFonts w:ascii="Cambria Math" w:hAnsi="Cambria Math"/>
                <w:i/>
              </w:rPr>
            </m:ctrlPr>
          </m:sSubPr>
          <m:e>
            <m:r>
              <w:rPr>
                <w:rFonts w:ascii="Cambria Math" w:hAnsi="Cambria Math"/>
              </w:rPr>
              <m:t>L</m:t>
            </m:r>
          </m:e>
          <m:sub>
            <m:r>
              <w:rPr>
                <w:rFonts w:ascii="Cambria Math" w:hAnsi="Cambria Math"/>
              </w:rPr>
              <m:t>BH</m:t>
            </m:r>
          </m:sub>
        </m:sSub>
        <m:r>
          <w:rPr>
            <w:rFonts w:ascii="Cambria Math" w:hAnsi="Cambria Math"/>
          </w:rPr>
          <m:t>)</m:t>
        </m:r>
      </m:oMath>
      <w:r>
        <w:rPr>
          <w:lang w:val="en-US"/>
        </w:rPr>
        <w:t xml:space="preserve"> log-normally distributed with mean </w:t>
      </w:r>
      <m:oMath>
        <m:r>
          <w:rPr>
            <w:rFonts w:ascii="Cambria Math" w:hAnsi="Cambria Math"/>
          </w:rPr>
          <m:t>μ=15.26 dB</m:t>
        </m:r>
      </m:oMath>
      <w:r w:rsidRPr="00952537">
        <w:rPr>
          <w:lang w:val="en-US"/>
        </w:rPr>
        <w:t xml:space="preserve"> and standard deviation </w:t>
      </w:r>
      <m:oMath>
        <m:r>
          <w:rPr>
            <w:rFonts w:ascii="Cambria Math" w:hAnsi="Cambria Math"/>
          </w:rPr>
          <m:t>σ=3.8 dB</m:t>
        </m:r>
      </m:oMath>
      <w:r w:rsidR="006D67EC">
        <w:rPr>
          <w:lang w:val="en-US"/>
        </w:rPr>
        <w:t xml:space="preserve"> </w:t>
      </w:r>
      <w:r>
        <w:rPr>
          <w:lang w:val="en-US"/>
        </w:rPr>
        <w:fldChar w:fldCharType="begin"/>
      </w:r>
      <w:r>
        <w:rPr>
          <w:lang w:val="en-US"/>
        </w:rPr>
        <w:instrText xml:space="preserve"> REF _Ref498598788 \r \h </w:instrText>
      </w:r>
      <w:r>
        <w:rPr>
          <w:lang w:val="en-US"/>
        </w:rPr>
      </w:r>
      <w:r>
        <w:rPr>
          <w:lang w:val="en-US"/>
        </w:rPr>
        <w:fldChar w:fldCharType="separate"/>
      </w:r>
      <w:r>
        <w:rPr>
          <w:lang w:val="en-US"/>
        </w:rPr>
        <w:t>[3]</w:t>
      </w:r>
      <w:r>
        <w:rPr>
          <w:lang w:val="en-US"/>
        </w:rPr>
        <w:fldChar w:fldCharType="end"/>
      </w:r>
    </w:p>
    <w:p w14:paraId="4A6FD4B0" w14:textId="20F6E2A9" w:rsidR="003275F1" w:rsidRPr="00605419" w:rsidRDefault="001E6925" w:rsidP="00605419">
      <w:pPr>
        <w:pStyle w:val="ListParagraph"/>
        <w:jc w:val="center"/>
      </w:pPr>
      <m:oMath>
        <m:sSub>
          <m:sSubPr>
            <m:ctrlPr>
              <w:rPr>
                <w:rFonts w:ascii="Cambria Math" w:hAnsi="Cambria Math"/>
                <w:i/>
              </w:rPr>
            </m:ctrlPr>
          </m:sSubPr>
          <m:e>
            <m:r>
              <w:rPr>
                <w:rFonts w:ascii="Cambria Math" w:hAnsi="Cambria Math"/>
              </w:rPr>
              <m:t>L</m:t>
            </m:r>
          </m:e>
          <m:sub>
            <m:r>
              <w:rPr>
                <w:rFonts w:ascii="Cambria Math" w:hAnsi="Cambria Math"/>
              </w:rPr>
              <m:t>BH</m:t>
            </m:r>
          </m:sub>
        </m:sSub>
        <m:r>
          <w:rPr>
            <w:rFonts w:ascii="Cambria Math" w:hAnsi="Cambria Math"/>
          </w:rPr>
          <m:t>=N</m:t>
        </m:r>
        <m:d>
          <m:dPr>
            <m:ctrlPr>
              <w:rPr>
                <w:rFonts w:ascii="Cambria Math" w:hAnsi="Cambria Math"/>
                <w:i/>
              </w:rPr>
            </m:ctrlPr>
          </m:dPr>
          <m:e>
            <m:r>
              <w:rPr>
                <w:rFonts w:ascii="Cambria Math" w:hAnsi="Cambria Math"/>
              </w:rPr>
              <m:t>μ,σ</m:t>
            </m:r>
          </m:e>
        </m:d>
        <m:r>
          <w:rPr>
            <w:rFonts w:ascii="Cambria Math" w:hAnsi="Cambria Math"/>
          </w:rPr>
          <m:t xml:space="preserve"> [dB]</m:t>
        </m:r>
      </m:oMath>
      <w:r w:rsidR="006D67EC">
        <w:t>.</w:t>
      </w:r>
    </w:p>
    <w:p w14:paraId="765E135B" w14:textId="77777777" w:rsidR="00897A84" w:rsidRPr="00B21D11" w:rsidRDefault="00897A84" w:rsidP="00B21D11">
      <w:pPr>
        <w:jc w:val="both"/>
        <w:rPr>
          <w:lang w:val="en-US"/>
        </w:rPr>
      </w:pPr>
    </w:p>
    <w:p w14:paraId="7A4FAD45" w14:textId="7D2F8038" w:rsidR="00B0252D" w:rsidRDefault="00B0252D" w:rsidP="00471EB8">
      <w:pPr>
        <w:jc w:val="center"/>
      </w:pPr>
      <w:r>
        <w:rPr>
          <w:lang w:val="en-US"/>
        </w:rPr>
        <w:fldChar w:fldCharType="begin"/>
      </w:r>
      <w:r>
        <w:rPr>
          <w:lang w:val="en-US"/>
        </w:rPr>
        <w:instrText xml:space="preserve"> REF _Ref498426020 \h </w:instrText>
      </w:r>
      <w:r>
        <w:rPr>
          <w:lang w:val="en-US"/>
        </w:rPr>
      </w:r>
      <w:r>
        <w:rPr>
          <w:lang w:val="en-US"/>
        </w:rPr>
        <w:fldChar w:fldCharType="end"/>
      </w:r>
      <w:r>
        <w:rPr>
          <w:noProof/>
          <w:lang w:val="en-US"/>
        </w:rPr>
        <w:drawing>
          <wp:inline distT="0" distB="0" distL="0" distR="0" wp14:anchorId="3578FD2B" wp14:editId="7D953C53">
            <wp:extent cx="5060050" cy="3784821"/>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0381" cy="3814988"/>
                    </a:xfrm>
                    <a:prstGeom prst="rect">
                      <a:avLst/>
                    </a:prstGeom>
                    <a:noFill/>
                  </pic:spPr>
                </pic:pic>
              </a:graphicData>
            </a:graphic>
          </wp:inline>
        </w:drawing>
      </w:r>
    </w:p>
    <w:p w14:paraId="5DB73822" w14:textId="4CECAD19" w:rsidR="006C3CA0" w:rsidRDefault="00B0252D" w:rsidP="00B0252D">
      <w:pPr>
        <w:pStyle w:val="Caption"/>
        <w:jc w:val="center"/>
        <w:rPr>
          <w:lang w:val="en-US"/>
        </w:rPr>
      </w:pPr>
      <w:bookmarkStart w:id="1" w:name="_Ref498426048"/>
      <w:bookmarkStart w:id="2" w:name="_Ref498426020"/>
      <w:r>
        <w:t xml:space="preserve">Figure </w:t>
      </w:r>
      <w:r w:rsidR="00F6421B">
        <w:fldChar w:fldCharType="begin"/>
      </w:r>
      <w:r w:rsidR="00F6421B">
        <w:instrText xml:space="preserve"> SEQ Figure \* ARABIC </w:instrText>
      </w:r>
      <w:r w:rsidR="00F6421B">
        <w:fldChar w:fldCharType="separate"/>
      </w:r>
      <w:r w:rsidR="00B21D11">
        <w:rPr>
          <w:noProof/>
        </w:rPr>
        <w:t>1</w:t>
      </w:r>
      <w:r w:rsidR="00F6421B">
        <w:fldChar w:fldCharType="end"/>
      </w:r>
      <w:bookmarkEnd w:id="1"/>
      <w:r>
        <w:t>. Indoor (InH) scenario</w:t>
      </w:r>
      <w:bookmarkEnd w:id="2"/>
      <w:r w:rsidR="00605419">
        <w:t xml:space="preserve"> under analysis.</w:t>
      </w:r>
    </w:p>
    <w:p w14:paraId="2EFD1AC7" w14:textId="22D62AB7" w:rsidR="008801AF" w:rsidRDefault="008801AF" w:rsidP="008801AF">
      <w:pPr>
        <w:jc w:val="both"/>
        <w:rPr>
          <w:lang w:val="en-US"/>
        </w:rPr>
      </w:pPr>
      <w:r>
        <w:rPr>
          <w:lang w:val="en-US"/>
        </w:rPr>
        <w:t>F</w:t>
      </w:r>
      <w:r w:rsidRPr="00952537">
        <w:rPr>
          <w:lang w:val="en-US"/>
        </w:rPr>
        <w:t>or mmWave frequencies additional</w:t>
      </w:r>
      <w:r>
        <w:rPr>
          <w:lang w:val="en-US"/>
        </w:rPr>
        <w:t xml:space="preserve"> body and hand</w:t>
      </w:r>
      <w:r w:rsidRPr="00952537">
        <w:rPr>
          <w:lang w:val="en-US"/>
        </w:rPr>
        <w:t xml:space="preserve"> losses play a key role </w:t>
      </w:r>
      <w:r w:rsidRPr="00952537">
        <w:rPr>
          <w:lang w:val="en-US"/>
        </w:rPr>
        <w:fldChar w:fldCharType="begin"/>
      </w:r>
      <w:r w:rsidRPr="00952537">
        <w:rPr>
          <w:lang w:val="en-US"/>
        </w:rPr>
        <w:instrText xml:space="preserve"> REF _Ref498598788 \n \h </w:instrText>
      </w:r>
      <w:r>
        <w:rPr>
          <w:lang w:val="en-US"/>
        </w:rPr>
        <w:instrText xml:space="preserve"> \* MERGEFORMAT </w:instrText>
      </w:r>
      <w:r w:rsidRPr="00952537">
        <w:rPr>
          <w:lang w:val="en-US"/>
        </w:rPr>
      </w:r>
      <w:r w:rsidRPr="00952537">
        <w:rPr>
          <w:lang w:val="en-US"/>
        </w:rPr>
        <w:fldChar w:fldCharType="separate"/>
      </w:r>
      <w:r>
        <w:rPr>
          <w:lang w:val="en-US"/>
        </w:rPr>
        <w:t>[3]</w:t>
      </w:r>
      <w:r w:rsidRPr="00952537">
        <w:rPr>
          <w:lang w:val="en-US"/>
        </w:rPr>
        <w:fldChar w:fldCharType="end"/>
      </w:r>
      <w:r w:rsidRPr="00952537">
        <w:rPr>
          <w:lang w:val="en-US"/>
        </w:rPr>
        <w:t xml:space="preserve"> and should be considered in the </w:t>
      </w:r>
      <w:r>
        <w:rPr>
          <w:lang w:val="en-US"/>
        </w:rPr>
        <w:t>evaluation</w:t>
      </w:r>
      <w:r w:rsidRPr="00952537">
        <w:rPr>
          <w:lang w:val="en-US"/>
        </w:rPr>
        <w:t xml:space="preserve"> of cross interference. Differently </w:t>
      </w:r>
      <w:r w:rsidR="007C02EE">
        <w:rPr>
          <w:lang w:val="en-US"/>
        </w:rPr>
        <w:t>compared to</w:t>
      </w:r>
      <w:r w:rsidRPr="00952537">
        <w:rPr>
          <w:lang w:val="en-US"/>
        </w:rPr>
        <w:t xml:space="preserve"> </w:t>
      </w:r>
      <w:r w:rsidRPr="00952537">
        <w:rPr>
          <w:lang w:val="en-US"/>
        </w:rPr>
        <w:fldChar w:fldCharType="begin"/>
      </w:r>
      <w:r w:rsidRPr="00952537">
        <w:rPr>
          <w:lang w:val="en-US"/>
        </w:rPr>
        <w:instrText xml:space="preserve"> REF _Ref498598693 \n \h </w:instrText>
      </w:r>
      <w:r>
        <w:rPr>
          <w:lang w:val="en-US"/>
        </w:rPr>
        <w:instrText xml:space="preserve"> \* MERGEFORMAT </w:instrText>
      </w:r>
      <w:r w:rsidRPr="00952537">
        <w:rPr>
          <w:lang w:val="en-US"/>
        </w:rPr>
      </w:r>
      <w:r w:rsidRPr="00952537">
        <w:rPr>
          <w:lang w:val="en-US"/>
        </w:rPr>
        <w:fldChar w:fldCharType="separate"/>
      </w:r>
      <w:r>
        <w:rPr>
          <w:lang w:val="en-US"/>
        </w:rPr>
        <w:t>[1]</w:t>
      </w:r>
      <w:r w:rsidRPr="00952537">
        <w:rPr>
          <w:lang w:val="en-US"/>
        </w:rPr>
        <w:fldChar w:fldCharType="end"/>
      </w:r>
      <w:r w:rsidRPr="00952537">
        <w:rPr>
          <w:lang w:val="en-US"/>
        </w:rPr>
        <w:t xml:space="preserve"> and </w:t>
      </w:r>
      <w:r w:rsidRPr="00952537">
        <w:rPr>
          <w:lang w:val="en-US"/>
        </w:rPr>
        <w:fldChar w:fldCharType="begin"/>
      </w:r>
      <w:r w:rsidRPr="00952537">
        <w:rPr>
          <w:lang w:val="en-US"/>
        </w:rPr>
        <w:instrText xml:space="preserve"> REF _Ref498599520 \n \h </w:instrText>
      </w:r>
      <w:r>
        <w:rPr>
          <w:lang w:val="en-US"/>
        </w:rPr>
        <w:instrText xml:space="preserve"> \* MERGEFORMAT </w:instrText>
      </w:r>
      <w:r w:rsidRPr="00952537">
        <w:rPr>
          <w:lang w:val="en-US"/>
        </w:rPr>
      </w:r>
      <w:r w:rsidRPr="00952537">
        <w:rPr>
          <w:lang w:val="en-US"/>
        </w:rPr>
        <w:fldChar w:fldCharType="separate"/>
      </w:r>
      <w:r>
        <w:rPr>
          <w:lang w:val="en-US"/>
        </w:rPr>
        <w:t>[4]</w:t>
      </w:r>
      <w:r w:rsidRPr="00952537">
        <w:rPr>
          <w:lang w:val="en-US"/>
        </w:rPr>
        <w:fldChar w:fldCharType="end"/>
      </w:r>
      <w:r w:rsidRPr="00952537">
        <w:rPr>
          <w:lang w:val="en-US"/>
        </w:rPr>
        <w:t>, where self-blockage losses are assumed a flat 20 and 30 dB, respectively, which can be conservative and pessimistic in many real use-cases such as a loose hand grip, etc., we consider an alternate model for self-blockage where the diffraction loss (in dB) is modeled as a normal random variable with mean of 15.26 dB and standard deviation of 3.80 dB. This model is based on measurement dat</w:t>
      </w:r>
      <w:r w:rsidR="007C02EE">
        <w:rPr>
          <w:lang w:val="en-US"/>
        </w:rPr>
        <w:t xml:space="preserve">a reported in </w:t>
      </w:r>
      <w:r w:rsidR="007C02EE" w:rsidRPr="00952537">
        <w:rPr>
          <w:lang w:val="en-US"/>
        </w:rPr>
        <w:fldChar w:fldCharType="begin"/>
      </w:r>
      <w:r w:rsidR="007C02EE" w:rsidRPr="00952537">
        <w:rPr>
          <w:lang w:val="en-US"/>
        </w:rPr>
        <w:instrText xml:space="preserve"> REF _Ref498598788 \n \h </w:instrText>
      </w:r>
      <w:r w:rsidR="007C02EE">
        <w:rPr>
          <w:lang w:val="en-US"/>
        </w:rPr>
        <w:instrText xml:space="preserve"> \* MERGEFORMAT </w:instrText>
      </w:r>
      <w:r w:rsidR="007C02EE" w:rsidRPr="00952537">
        <w:rPr>
          <w:lang w:val="en-US"/>
        </w:rPr>
      </w:r>
      <w:r w:rsidR="007C02EE" w:rsidRPr="00952537">
        <w:rPr>
          <w:lang w:val="en-US"/>
        </w:rPr>
        <w:fldChar w:fldCharType="separate"/>
      </w:r>
      <w:r w:rsidR="007C02EE">
        <w:rPr>
          <w:lang w:val="en-US"/>
        </w:rPr>
        <w:t>[</w:t>
      </w:r>
      <w:r w:rsidR="007C02EE">
        <w:rPr>
          <w:lang w:val="en-US"/>
        </w:rPr>
        <w:t>3</w:t>
      </w:r>
      <w:r w:rsidR="007C02EE">
        <w:rPr>
          <w:lang w:val="en-US"/>
        </w:rPr>
        <w:t>]</w:t>
      </w:r>
      <w:r w:rsidR="007C02EE" w:rsidRPr="00952537">
        <w:rPr>
          <w:lang w:val="en-US"/>
        </w:rPr>
        <w:fldChar w:fldCharType="end"/>
      </w:r>
      <w:r w:rsidRPr="00952537">
        <w:rPr>
          <w:lang w:val="en-US"/>
        </w:rPr>
        <w:t xml:space="preserve"> and captures a more realistic view of diffraction loss with hand and other parts of the body.</w:t>
      </w:r>
    </w:p>
    <w:p w14:paraId="2BF36D66" w14:textId="5C00FCA7" w:rsidR="008801AF" w:rsidRDefault="008801AF" w:rsidP="008801AF">
      <w:pPr>
        <w:jc w:val="both"/>
        <w:rPr>
          <w:lang w:val="en-US"/>
        </w:rPr>
      </w:pPr>
      <w:r>
        <w:rPr>
          <w:lang w:val="en-US"/>
        </w:rPr>
        <w:t>The methodology consists in injecting interference from scheduled UEs to the victim UE. In other words, one victim UE (scheduled by the first operator) receives interference by 12 UEs operating in another band and associated to the 12 BSs belonging to the second operator.</w:t>
      </w:r>
    </w:p>
    <w:p w14:paraId="40A8D292" w14:textId="77777777" w:rsidR="007D5EF8" w:rsidRDefault="007D5EF8" w:rsidP="007D5EF8">
      <w:pPr>
        <w:pStyle w:val="Heading2"/>
        <w:rPr>
          <w:lang w:val="en-US"/>
        </w:rPr>
      </w:pPr>
      <w:r>
        <w:rPr>
          <w:lang w:val="en-US"/>
        </w:rPr>
        <w:t xml:space="preserve">Simulation results: impact to throughput </w:t>
      </w:r>
    </w:p>
    <w:p w14:paraId="27A2FA3D" w14:textId="12766BEB" w:rsidR="007D5EF8" w:rsidRDefault="007D5EF8" w:rsidP="00215ABB">
      <w:pPr>
        <w:jc w:val="both"/>
        <w:rPr>
          <w:lang w:val="en-US"/>
        </w:rPr>
      </w:pPr>
      <w:r>
        <w:rPr>
          <w:lang w:val="en-US"/>
        </w:rPr>
        <w:fldChar w:fldCharType="begin"/>
      </w:r>
      <w:r>
        <w:rPr>
          <w:lang w:val="en-US"/>
        </w:rPr>
        <w:instrText xml:space="preserve"> REF _Ref498431430 \h </w:instrText>
      </w:r>
      <w:r>
        <w:rPr>
          <w:lang w:val="en-US"/>
        </w:rPr>
      </w:r>
      <w:r>
        <w:rPr>
          <w:lang w:val="en-US"/>
        </w:rPr>
        <w:fldChar w:fldCharType="separate"/>
      </w:r>
      <w:r w:rsidR="00B21D11">
        <w:t xml:space="preserve">Figure </w:t>
      </w:r>
      <w:r w:rsidR="00B21D11">
        <w:rPr>
          <w:noProof/>
        </w:rPr>
        <w:t>2</w:t>
      </w:r>
      <w:r>
        <w:rPr>
          <w:lang w:val="en-US"/>
        </w:rPr>
        <w:fldChar w:fldCharType="end"/>
      </w:r>
      <w:r>
        <w:rPr>
          <w:lang w:val="en-US"/>
        </w:rPr>
        <w:t xml:space="preserve"> shows the throughput degradation due to spurious emissions over the victim band compared to a situation in which only co-channel interference is present. As it can be observed,</w:t>
      </w:r>
      <w:r w:rsidRPr="007D5EF8">
        <w:rPr>
          <w:lang w:val="en-US"/>
        </w:rPr>
        <w:t xml:space="preserve"> </w:t>
      </w:r>
      <w:r>
        <w:rPr>
          <w:lang w:val="en-US"/>
        </w:rPr>
        <w:t>throughput degradation</w:t>
      </w:r>
      <w:r w:rsidR="00322611">
        <w:rPr>
          <w:lang w:val="en-US"/>
        </w:rPr>
        <w:t xml:space="preserve"> </w:t>
      </w:r>
      <w:r w:rsidR="00605419">
        <w:rPr>
          <w:lang w:val="en-US"/>
        </w:rPr>
        <w:t>is within</w:t>
      </w:r>
      <w:r>
        <w:rPr>
          <w:lang w:val="en-US"/>
        </w:rPr>
        <w:t xml:space="preserve"> 5% </w:t>
      </w:r>
      <w:r w:rsidR="00605419">
        <w:rPr>
          <w:lang w:val="en-US"/>
        </w:rPr>
        <w:t>for emission lower than -5dBm/MHz</w:t>
      </w:r>
      <w:r w:rsidR="00322611">
        <w:rPr>
          <w:lang w:val="en-US"/>
        </w:rPr>
        <w:t>.</w:t>
      </w:r>
    </w:p>
    <w:p w14:paraId="3266CFC7" w14:textId="18559551" w:rsidR="007D5EF8" w:rsidRDefault="007D5EF8" w:rsidP="007D5EF8">
      <w:pPr>
        <w:rPr>
          <w:b/>
        </w:rPr>
      </w:pPr>
      <w:r w:rsidRPr="001C662E">
        <w:rPr>
          <w:b/>
        </w:rPr>
        <w:t>Observation</w:t>
      </w:r>
      <w:r>
        <w:rPr>
          <w:b/>
        </w:rPr>
        <w:t xml:space="preserve"> 1</w:t>
      </w:r>
      <w:r w:rsidRPr="001C662E">
        <w:rPr>
          <w:b/>
        </w:rPr>
        <w:t>:</w:t>
      </w:r>
      <w:r>
        <w:rPr>
          <w:b/>
        </w:rPr>
        <w:t xml:space="preserve"> </w:t>
      </w:r>
      <w:r w:rsidR="00605419" w:rsidRPr="00605419">
        <w:rPr>
          <w:b/>
        </w:rPr>
        <w:t xml:space="preserve">throughput degradation </w:t>
      </w:r>
      <w:r w:rsidR="00605419">
        <w:rPr>
          <w:b/>
        </w:rPr>
        <w:t xml:space="preserve">due to UE to UE spurious emission </w:t>
      </w:r>
      <w:r w:rsidR="00605419" w:rsidRPr="00605419">
        <w:rPr>
          <w:b/>
        </w:rPr>
        <w:t>is within 5% for emission</w:t>
      </w:r>
      <w:r w:rsidR="007C02EE">
        <w:rPr>
          <w:b/>
        </w:rPr>
        <w:t>s</w:t>
      </w:r>
      <w:r w:rsidR="00605419" w:rsidRPr="00605419">
        <w:rPr>
          <w:b/>
        </w:rPr>
        <w:t xml:space="preserve"> lower than -5dBm/MHz</w:t>
      </w:r>
      <w:r w:rsidR="007C02EE">
        <w:rPr>
          <w:b/>
        </w:rPr>
        <w:t>, while degradation is negligible for emissions lower than -25dBm/MHz</w:t>
      </w:r>
      <w:r w:rsidR="00CD6A8B">
        <w:rPr>
          <w:b/>
        </w:rPr>
        <w:t>.</w:t>
      </w:r>
    </w:p>
    <w:p w14:paraId="5A3E7F40" w14:textId="109CD994" w:rsidR="00897A84" w:rsidRDefault="00897A84" w:rsidP="00215ABB">
      <w:pPr>
        <w:jc w:val="both"/>
        <w:rPr>
          <w:lang w:val="en-US"/>
        </w:rPr>
      </w:pPr>
    </w:p>
    <w:p w14:paraId="2AA48FD2" w14:textId="0DD9E703" w:rsidR="00CF24F9" w:rsidRDefault="00F64566" w:rsidP="00CF24F9">
      <w:pPr>
        <w:keepNext/>
        <w:jc w:val="center"/>
      </w:pPr>
      <w:r w:rsidRPr="00F64566">
        <w:lastRenderedPageBreak/>
        <w:t xml:space="preserve"> </w:t>
      </w:r>
      <w:r w:rsidRPr="00F64566">
        <w:rPr>
          <w:noProof/>
        </w:rPr>
        <w:drawing>
          <wp:inline distT="0" distB="0" distL="0" distR="0" wp14:anchorId="01E0ABDE" wp14:editId="66CDE3C5">
            <wp:extent cx="5322570" cy="39922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062E2F67" w14:textId="1111D34D" w:rsidR="00CF24F9" w:rsidRDefault="00CF24F9" w:rsidP="00CF24F9">
      <w:pPr>
        <w:pStyle w:val="Caption"/>
        <w:jc w:val="center"/>
      </w:pPr>
      <w:bookmarkStart w:id="3" w:name="_Ref498431430"/>
      <w:r>
        <w:t xml:space="preserve">Figure </w:t>
      </w:r>
      <w:r w:rsidR="00F6421B">
        <w:fldChar w:fldCharType="begin"/>
      </w:r>
      <w:r w:rsidR="00F6421B">
        <w:instrText xml:space="preserve"> SEQ Figure \* ARABIC </w:instrText>
      </w:r>
      <w:r w:rsidR="00F6421B">
        <w:fldChar w:fldCharType="separate"/>
      </w:r>
      <w:r w:rsidR="00B21D11">
        <w:rPr>
          <w:noProof/>
        </w:rPr>
        <w:t>2</w:t>
      </w:r>
      <w:r w:rsidR="00F6421B">
        <w:fldChar w:fldCharType="end"/>
      </w:r>
      <w:bookmarkEnd w:id="3"/>
      <w:r>
        <w:t xml:space="preserve">. Mean and 5%-tile throughput degradation </w:t>
      </w:r>
      <w:r w:rsidR="005E7996">
        <w:t xml:space="preserve">for different values of spurious emissions </w:t>
      </w:r>
      <w:r w:rsidR="005E7996">
        <w:br/>
        <w:t>over victim band</w:t>
      </w:r>
      <w:r w:rsidR="00605419">
        <w:t>.</w:t>
      </w:r>
      <w:r w:rsidR="005E7996">
        <w:t xml:space="preserve"> </w:t>
      </w:r>
    </w:p>
    <w:p w14:paraId="34DD3A2A" w14:textId="77777777" w:rsidR="001C662E" w:rsidRDefault="001C662E" w:rsidP="001C662E"/>
    <w:p w14:paraId="260D3C7E" w14:textId="79B2397A" w:rsidR="007D5EF8" w:rsidRDefault="007D5EF8" w:rsidP="007D5EF8">
      <w:pPr>
        <w:pStyle w:val="Heading2"/>
        <w:rPr>
          <w:lang w:val="en-US"/>
        </w:rPr>
      </w:pPr>
      <w:r>
        <w:rPr>
          <w:lang w:val="en-US"/>
        </w:rPr>
        <w:t xml:space="preserve">Simulation results: impact to UE noise increase </w:t>
      </w:r>
    </w:p>
    <w:p w14:paraId="4277EB1D" w14:textId="6C4B673D" w:rsidR="00B21D11" w:rsidRDefault="007D5EF8" w:rsidP="00B21D11">
      <w:pPr>
        <w:jc w:val="both"/>
        <w:rPr>
          <w:lang w:val="en-US"/>
        </w:rPr>
      </w:pPr>
      <w:r w:rsidRPr="00AC2452">
        <w:t>In this</w:t>
      </w:r>
      <w:r>
        <w:t xml:space="preserve"> section, we focus on the impact to the UE noise floor, in particular trying to estimate the amount of the UE receiver desense due to the UE to UE interference.</w:t>
      </w:r>
    </w:p>
    <w:p w14:paraId="14570CA2" w14:textId="5E6382B1" w:rsidR="003B2537" w:rsidRDefault="00B21D11" w:rsidP="00AC2452">
      <w:pPr>
        <w:jc w:val="both"/>
        <w:rPr>
          <w:lang w:val="en-US"/>
        </w:rPr>
      </w:pPr>
      <w:r>
        <w:fldChar w:fldCharType="begin"/>
      </w:r>
      <w:r>
        <w:instrText xml:space="preserve"> REF _Ref498603493 \h </w:instrText>
      </w:r>
      <w:r>
        <w:fldChar w:fldCharType="separate"/>
      </w:r>
      <w:r>
        <w:t xml:space="preserve">Figure </w:t>
      </w:r>
      <w:r>
        <w:rPr>
          <w:noProof/>
        </w:rPr>
        <w:t>3</w:t>
      </w:r>
      <w:r>
        <w:fldChar w:fldCharType="end"/>
      </w:r>
      <w:r w:rsidR="003C2BBC">
        <w:rPr>
          <w:lang w:val="en-US"/>
        </w:rPr>
        <w:t xml:space="preserve"> </w:t>
      </w:r>
      <w:r w:rsidR="00417FA0">
        <w:rPr>
          <w:lang w:val="en-US"/>
        </w:rPr>
        <w:t>show</w:t>
      </w:r>
      <w:r>
        <w:rPr>
          <w:lang w:val="en-US"/>
        </w:rPr>
        <w:t>s</w:t>
      </w:r>
      <w:r w:rsidR="00417FA0">
        <w:rPr>
          <w:lang w:val="en-US"/>
        </w:rPr>
        <w:t xml:space="preserve"> the interference distributions</w:t>
      </w:r>
      <w:r w:rsidR="003C2BBC">
        <w:rPr>
          <w:lang w:val="en-US"/>
        </w:rPr>
        <w:t xml:space="preserve"> at receiver</w:t>
      </w:r>
      <w:r w:rsidR="00417FA0">
        <w:rPr>
          <w:lang w:val="en-US"/>
        </w:rPr>
        <w:t xml:space="preserve"> for –25 dBm/MHz </w:t>
      </w:r>
      <w:r w:rsidR="00893341">
        <w:rPr>
          <w:lang w:val="en-US"/>
        </w:rPr>
        <w:t>spurious emission</w:t>
      </w:r>
      <w:r w:rsidR="00417FA0">
        <w:rPr>
          <w:lang w:val="en-US"/>
        </w:rPr>
        <w:t>.</w:t>
      </w:r>
      <w:r w:rsidR="007D5EF8">
        <w:rPr>
          <w:lang w:val="en-US"/>
        </w:rPr>
        <w:t xml:space="preserve"> </w:t>
      </w:r>
      <w:r w:rsidR="00552D58">
        <w:rPr>
          <w:lang w:val="en-US"/>
        </w:rPr>
        <w:t xml:space="preserve">Such value has been chosen </w:t>
      </w:r>
      <w:r w:rsidR="007C02EE">
        <w:rPr>
          <w:lang w:val="en-US"/>
        </w:rPr>
        <w:t>to make a comparison</w:t>
      </w:r>
      <w:r w:rsidR="00552D58">
        <w:rPr>
          <w:lang w:val="en-US"/>
        </w:rPr>
        <w:t xml:space="preserve"> with the </w:t>
      </w:r>
      <w:r w:rsidR="007C02EE">
        <w:rPr>
          <w:lang w:val="en-US"/>
        </w:rPr>
        <w:t>MCL</w:t>
      </w:r>
      <w:r w:rsidR="00552D58">
        <w:rPr>
          <w:lang w:val="en-US"/>
        </w:rPr>
        <w:t xml:space="preserve"> analysis</w:t>
      </w:r>
      <w:r w:rsidR="007C02EE">
        <w:rPr>
          <w:lang w:val="en-US"/>
        </w:rPr>
        <w:t xml:space="preserve"> carried out</w:t>
      </w:r>
      <w:r w:rsidR="00552D58">
        <w:rPr>
          <w:lang w:val="en-US"/>
        </w:rPr>
        <w:t xml:space="preserve"> in </w:t>
      </w:r>
      <w:r w:rsidR="00552D58">
        <w:rPr>
          <w:lang w:val="en-US"/>
        </w:rPr>
        <w:fldChar w:fldCharType="begin"/>
      </w:r>
      <w:r w:rsidR="00552D58">
        <w:rPr>
          <w:lang w:val="en-US"/>
        </w:rPr>
        <w:instrText xml:space="preserve"> REF _Ref498598693 \r \h </w:instrText>
      </w:r>
      <w:r w:rsidR="00552D58">
        <w:rPr>
          <w:lang w:val="en-US"/>
        </w:rPr>
      </w:r>
      <w:r w:rsidR="00552D58">
        <w:rPr>
          <w:lang w:val="en-US"/>
        </w:rPr>
        <w:fldChar w:fldCharType="separate"/>
      </w:r>
      <w:r w:rsidR="00552D58">
        <w:rPr>
          <w:lang w:val="en-US"/>
        </w:rPr>
        <w:t>[1]</w:t>
      </w:r>
      <w:r w:rsidR="00552D58">
        <w:rPr>
          <w:lang w:val="en-US"/>
        </w:rPr>
        <w:fldChar w:fldCharType="end"/>
      </w:r>
      <w:r w:rsidR="00552D58">
        <w:rPr>
          <w:lang w:val="en-US"/>
        </w:rPr>
        <w:t xml:space="preserve">. </w:t>
      </w:r>
      <w:r w:rsidR="007C02EE">
        <w:rPr>
          <w:lang w:val="en-US"/>
        </w:rPr>
        <w:t>The plots can be read as follows</w:t>
      </w:r>
      <w:bookmarkStart w:id="4" w:name="_GoBack"/>
      <w:bookmarkEnd w:id="4"/>
      <w:r w:rsidR="003B2537">
        <w:rPr>
          <w:lang w:val="en-US"/>
        </w:rPr>
        <w:t>:</w:t>
      </w:r>
    </w:p>
    <w:p w14:paraId="6A8C65AF" w14:textId="77777777" w:rsidR="003B2537" w:rsidRDefault="003B2537" w:rsidP="00AC2452">
      <w:pPr>
        <w:pStyle w:val="ListParagraph"/>
        <w:numPr>
          <w:ilvl w:val="0"/>
          <w:numId w:val="36"/>
        </w:numPr>
        <w:jc w:val="both"/>
        <w:rPr>
          <w:lang w:val="en-US"/>
        </w:rPr>
      </w:pPr>
      <w:r>
        <w:rPr>
          <w:lang w:val="en-US"/>
        </w:rPr>
        <w:t>The blue curve is the interference distribution</w:t>
      </w:r>
      <w:r w:rsidR="00893341">
        <w:rPr>
          <w:lang w:val="en-US"/>
        </w:rPr>
        <w:t xml:space="preserve"> at receiver</w:t>
      </w:r>
    </w:p>
    <w:p w14:paraId="2725EBAD" w14:textId="77777777" w:rsidR="003B2537" w:rsidRDefault="003B2537" w:rsidP="00AC2452">
      <w:pPr>
        <w:pStyle w:val="ListParagraph"/>
        <w:numPr>
          <w:ilvl w:val="0"/>
          <w:numId w:val="36"/>
        </w:numPr>
        <w:jc w:val="both"/>
        <w:rPr>
          <w:lang w:val="en-US"/>
        </w:rPr>
      </w:pPr>
      <w:r w:rsidRPr="003B2537">
        <w:rPr>
          <w:lang w:val="en-US"/>
        </w:rPr>
        <w:t>The red dashed line indicates the mean value of the interference distribution</w:t>
      </w:r>
      <w:r w:rsidR="00893341">
        <w:rPr>
          <w:lang w:val="en-US"/>
        </w:rPr>
        <w:t xml:space="preserve"> at receiver</w:t>
      </w:r>
    </w:p>
    <w:p w14:paraId="74CF2469" w14:textId="116170F6" w:rsidR="003B2537" w:rsidRPr="003B2537" w:rsidRDefault="003B2537" w:rsidP="00AC2452">
      <w:pPr>
        <w:pStyle w:val="ListParagraph"/>
        <w:numPr>
          <w:ilvl w:val="0"/>
          <w:numId w:val="36"/>
        </w:numPr>
        <w:jc w:val="both"/>
        <w:rPr>
          <w:lang w:val="en-US"/>
        </w:rPr>
      </w:pPr>
      <w:r>
        <w:rPr>
          <w:lang w:val="en-US"/>
        </w:rPr>
        <w:t>T</w:t>
      </w:r>
      <w:r w:rsidRPr="003B2537">
        <w:rPr>
          <w:lang w:val="en-US"/>
        </w:rPr>
        <w:t xml:space="preserve">he </w:t>
      </w:r>
      <w:r>
        <w:rPr>
          <w:lang w:val="en-US"/>
        </w:rPr>
        <w:t>black</w:t>
      </w:r>
      <w:r w:rsidRPr="003B2537">
        <w:rPr>
          <w:lang w:val="en-US"/>
        </w:rPr>
        <w:t xml:space="preserve"> dashed line indicates</w:t>
      </w:r>
      <w:r>
        <w:rPr>
          <w:lang w:val="en-US"/>
        </w:rPr>
        <w:t xml:space="preserve"> the interference value at receiver that </w:t>
      </w:r>
      <w:r w:rsidR="00820BB6">
        <w:rPr>
          <w:lang w:val="en-US"/>
        </w:rPr>
        <w:t>causes</w:t>
      </w:r>
      <w:r>
        <w:rPr>
          <w:lang w:val="en-US"/>
        </w:rPr>
        <w:t xml:space="preserve"> 3 dB </w:t>
      </w:r>
      <w:r w:rsidR="007D5EF8">
        <w:rPr>
          <w:lang w:val="en-US"/>
        </w:rPr>
        <w:t>desense</w:t>
      </w:r>
    </w:p>
    <w:p w14:paraId="49B4C4CF" w14:textId="62374D47" w:rsidR="00CF24F9" w:rsidRDefault="003B2537" w:rsidP="00AC2452">
      <w:pPr>
        <w:pStyle w:val="ListParagraph"/>
        <w:numPr>
          <w:ilvl w:val="0"/>
          <w:numId w:val="36"/>
        </w:numPr>
        <w:jc w:val="both"/>
        <w:rPr>
          <w:lang w:val="en-US"/>
        </w:rPr>
      </w:pPr>
      <w:r>
        <w:rPr>
          <w:lang w:val="en-US"/>
        </w:rPr>
        <w:t>T</w:t>
      </w:r>
      <w:r w:rsidRPr="003B2537">
        <w:rPr>
          <w:lang w:val="en-US"/>
        </w:rPr>
        <w:t xml:space="preserve">he </w:t>
      </w:r>
      <w:r>
        <w:rPr>
          <w:lang w:val="en-US"/>
        </w:rPr>
        <w:t>green</w:t>
      </w:r>
      <w:r w:rsidRPr="003B2537">
        <w:rPr>
          <w:lang w:val="en-US"/>
        </w:rPr>
        <w:t xml:space="preserve"> dashed line indicates</w:t>
      </w:r>
      <w:r>
        <w:rPr>
          <w:lang w:val="en-US"/>
        </w:rPr>
        <w:t xml:space="preserve"> the interference value at receiver that </w:t>
      </w:r>
      <w:r w:rsidR="00820BB6">
        <w:rPr>
          <w:lang w:val="en-US"/>
        </w:rPr>
        <w:t>causes</w:t>
      </w:r>
      <w:r>
        <w:rPr>
          <w:lang w:val="en-US"/>
        </w:rPr>
        <w:t xml:space="preserve"> 1 dB </w:t>
      </w:r>
      <w:r w:rsidR="007D5EF8">
        <w:rPr>
          <w:lang w:val="en-US"/>
        </w:rPr>
        <w:t>desense</w:t>
      </w:r>
    </w:p>
    <w:p w14:paraId="36EF0BFF" w14:textId="77777777" w:rsidR="007D5EF8" w:rsidRDefault="007D5EF8" w:rsidP="00AC2452">
      <w:pPr>
        <w:jc w:val="both"/>
        <w:rPr>
          <w:lang w:val="en-US"/>
        </w:rPr>
      </w:pPr>
      <w:r>
        <w:rPr>
          <w:lang w:val="en-US"/>
        </w:rPr>
        <w:t xml:space="preserve">We analyzed a reference channel bandwidth of 200 MHz, however the same considerations apply for other different bandwidths, since a fixed shift will be applied to both interferer distributions and desense reference points.  </w:t>
      </w:r>
    </w:p>
    <w:p w14:paraId="764A46E3" w14:textId="3A9257B4" w:rsidR="00B21D11" w:rsidRDefault="00B21D11" w:rsidP="004B255D">
      <w:pPr>
        <w:jc w:val="both"/>
        <w:rPr>
          <w:lang w:val="en-US"/>
        </w:rPr>
      </w:pPr>
      <w:r>
        <w:rPr>
          <w:lang w:val="en-US"/>
        </w:rPr>
        <w:t xml:space="preserve">As it can be observed, the -25dBm/MHz will guarantee a desense of 1dB with very high probability, while the average perceived desense </w:t>
      </w:r>
      <w:r w:rsidR="00FE76EA">
        <w:rPr>
          <w:lang w:val="en-US"/>
        </w:rPr>
        <w:t>will be ~ 0.01 dB.</w:t>
      </w:r>
    </w:p>
    <w:p w14:paraId="1C581F33" w14:textId="7D23E822" w:rsidR="00B21D11" w:rsidRDefault="00B21D11" w:rsidP="00B21D11">
      <w:pPr>
        <w:jc w:val="both"/>
        <w:rPr>
          <w:b/>
          <w:lang w:val="en-US"/>
        </w:rPr>
      </w:pPr>
      <w:r w:rsidRPr="00CA541D">
        <w:rPr>
          <w:b/>
          <w:lang w:val="en-US"/>
        </w:rPr>
        <w:t xml:space="preserve">Observation </w:t>
      </w:r>
      <w:r>
        <w:rPr>
          <w:b/>
          <w:lang w:val="en-US"/>
        </w:rPr>
        <w:t>2</w:t>
      </w:r>
      <w:r w:rsidRPr="00CA541D">
        <w:rPr>
          <w:b/>
          <w:lang w:val="en-US"/>
        </w:rPr>
        <w:t xml:space="preserve">: - </w:t>
      </w:r>
      <w:r>
        <w:rPr>
          <w:b/>
          <w:lang w:val="en-US"/>
        </w:rPr>
        <w:t>2</w:t>
      </w:r>
      <w:r w:rsidRPr="00CA541D">
        <w:rPr>
          <w:b/>
          <w:lang w:val="en-US"/>
        </w:rPr>
        <w:t xml:space="preserve">5 dBm/MHz </w:t>
      </w:r>
      <w:r>
        <w:rPr>
          <w:b/>
          <w:lang w:val="en-US"/>
        </w:rPr>
        <w:t>spurious emission</w:t>
      </w:r>
      <w:r w:rsidRPr="00CA541D">
        <w:rPr>
          <w:b/>
          <w:lang w:val="en-US"/>
        </w:rPr>
        <w:t xml:space="preserve"> guarantee</w:t>
      </w:r>
      <w:r>
        <w:rPr>
          <w:b/>
          <w:lang w:val="en-US"/>
        </w:rPr>
        <w:t>s</w:t>
      </w:r>
      <w:r w:rsidRPr="00CA541D">
        <w:rPr>
          <w:b/>
          <w:lang w:val="en-US"/>
        </w:rPr>
        <w:t xml:space="preserve"> </w:t>
      </w:r>
      <w:r>
        <w:rPr>
          <w:b/>
          <w:lang w:val="en-US"/>
        </w:rPr>
        <w:t xml:space="preserve">receiver </w:t>
      </w:r>
      <w:r w:rsidRPr="00CA541D">
        <w:rPr>
          <w:b/>
          <w:lang w:val="en-US"/>
        </w:rPr>
        <w:t>desense smaller than 1 dB</w:t>
      </w:r>
      <w:r>
        <w:rPr>
          <w:b/>
          <w:lang w:val="en-US"/>
        </w:rPr>
        <w:t xml:space="preserve"> with very high probability, while average desense </w:t>
      </w:r>
      <w:r w:rsidR="00605419">
        <w:rPr>
          <w:b/>
          <w:lang w:val="en-US"/>
        </w:rPr>
        <w:t>is</w:t>
      </w:r>
      <w:r>
        <w:rPr>
          <w:b/>
          <w:lang w:val="en-US"/>
        </w:rPr>
        <w:t xml:space="preserve"> </w:t>
      </w:r>
      <w:r w:rsidR="00FE76EA" w:rsidRPr="00605419">
        <w:rPr>
          <w:b/>
          <w:lang w:val="en-US"/>
        </w:rPr>
        <w:t>~ 0.01 dB.</w:t>
      </w:r>
    </w:p>
    <w:p w14:paraId="468EEC0A" w14:textId="77777777" w:rsidR="00B21D11" w:rsidRDefault="00B21D11" w:rsidP="004B255D">
      <w:pPr>
        <w:jc w:val="both"/>
        <w:rPr>
          <w:lang w:val="en-US"/>
        </w:rPr>
      </w:pPr>
    </w:p>
    <w:p w14:paraId="33D4D253" w14:textId="255DE740" w:rsidR="00F6421B" w:rsidRDefault="00FE76EA" w:rsidP="00F6421B">
      <w:pPr>
        <w:keepNext/>
        <w:jc w:val="center"/>
      </w:pPr>
      <w:r w:rsidRPr="00FE76EA">
        <w:rPr>
          <w:noProof/>
        </w:rPr>
        <w:lastRenderedPageBreak/>
        <w:drawing>
          <wp:inline distT="0" distB="0" distL="0" distR="0" wp14:anchorId="2F4CFD4B" wp14:editId="51990C50">
            <wp:extent cx="5322570" cy="3992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4E87479F" w14:textId="00EC2F8D" w:rsidR="00991619" w:rsidRDefault="00F6421B" w:rsidP="00AC2452">
      <w:pPr>
        <w:pStyle w:val="Caption"/>
        <w:jc w:val="center"/>
        <w:rPr>
          <w:lang w:val="en-US"/>
        </w:rPr>
      </w:pPr>
      <w:bookmarkStart w:id="5" w:name="_Ref498603493"/>
      <w:r>
        <w:t xml:space="preserve">Figure </w:t>
      </w:r>
      <w:r>
        <w:fldChar w:fldCharType="begin"/>
      </w:r>
      <w:r>
        <w:instrText xml:space="preserve"> SEQ Figure \* ARABIC </w:instrText>
      </w:r>
      <w:r>
        <w:fldChar w:fldCharType="separate"/>
      </w:r>
      <w:r w:rsidR="00B21D11">
        <w:rPr>
          <w:noProof/>
        </w:rPr>
        <w:t>3</w:t>
      </w:r>
      <w:r>
        <w:fldChar w:fldCharType="end"/>
      </w:r>
      <w:bookmarkEnd w:id="5"/>
      <w:r>
        <w:t xml:space="preserve">. </w:t>
      </w:r>
      <w:r w:rsidRPr="003B0650">
        <w:t>Interference distribution at victim UEs receiver for - 25 dBm/MHz</w:t>
      </w:r>
      <w:r>
        <w:t xml:space="preserve">. </w:t>
      </w:r>
    </w:p>
    <w:p w14:paraId="0FD608EC" w14:textId="36217331" w:rsidR="00DD7943" w:rsidRDefault="00DD7943" w:rsidP="00991619">
      <w:pPr>
        <w:pStyle w:val="Heading2"/>
        <w:rPr>
          <w:lang w:val="en-US"/>
        </w:rPr>
      </w:pPr>
      <w:r>
        <w:rPr>
          <w:lang w:val="en-US"/>
        </w:rPr>
        <w:t>Implementation aspects</w:t>
      </w:r>
      <w:r w:rsidR="00D41917">
        <w:rPr>
          <w:lang w:val="en-US"/>
        </w:rPr>
        <w:t xml:space="preserve"> and proposal</w:t>
      </w:r>
    </w:p>
    <w:p w14:paraId="710FD70E" w14:textId="7FE8DB1B" w:rsidR="00991619" w:rsidRPr="00AC2452" w:rsidRDefault="00D41917" w:rsidP="00AC2452">
      <w:pPr>
        <w:pStyle w:val="Heading2"/>
        <w:numPr>
          <w:ilvl w:val="0"/>
          <w:numId w:val="0"/>
        </w:numPr>
        <w:jc w:val="both"/>
        <w:rPr>
          <w:rFonts w:ascii="Times New Roman" w:hAnsi="Times New Roman"/>
          <w:sz w:val="20"/>
          <w:lang w:val="en-US"/>
        </w:rPr>
      </w:pPr>
      <w:r>
        <w:rPr>
          <w:rFonts w:ascii="Times New Roman" w:hAnsi="Times New Roman"/>
          <w:sz w:val="20"/>
          <w:lang w:val="en-US"/>
        </w:rPr>
        <w:t xml:space="preserve">What we observed so far is that -25dBm/MHz will allow to keep both throughput degradation and UE receiver desense within target limits, therefore </w:t>
      </w:r>
      <w:r w:rsidR="00484F93">
        <w:rPr>
          <w:rFonts w:ascii="Times New Roman" w:hAnsi="Times New Roman"/>
          <w:sz w:val="20"/>
          <w:lang w:val="en-US"/>
        </w:rPr>
        <w:t xml:space="preserve">it </w:t>
      </w:r>
      <w:r>
        <w:rPr>
          <w:rFonts w:ascii="Times New Roman" w:hAnsi="Times New Roman"/>
          <w:sz w:val="20"/>
          <w:lang w:val="en-US"/>
        </w:rPr>
        <w:t>is a good requirement from system level perspective. Few consideration</w:t>
      </w:r>
      <w:r w:rsidR="00581764">
        <w:rPr>
          <w:rFonts w:ascii="Times New Roman" w:hAnsi="Times New Roman"/>
          <w:sz w:val="20"/>
          <w:lang w:val="en-US"/>
        </w:rPr>
        <w:t>s</w:t>
      </w:r>
      <w:r>
        <w:rPr>
          <w:rFonts w:ascii="Times New Roman" w:hAnsi="Times New Roman"/>
          <w:sz w:val="20"/>
          <w:lang w:val="en-US"/>
        </w:rPr>
        <w:t xml:space="preserve"> need to be made from implementation point of view. Due to the heterodyne architecture needed for mmW bands, it is possible that</w:t>
      </w:r>
      <w:r w:rsidR="00581764">
        <w:rPr>
          <w:rFonts w:ascii="Times New Roman" w:hAnsi="Times New Roman"/>
          <w:sz w:val="20"/>
          <w:lang w:val="en-US"/>
        </w:rPr>
        <w:t>,</w:t>
      </w:r>
      <w:r>
        <w:rPr>
          <w:rFonts w:ascii="Times New Roman" w:hAnsi="Times New Roman"/>
          <w:sz w:val="20"/>
          <w:lang w:val="en-US"/>
        </w:rPr>
        <w:t xml:space="preserve"> depending on the bands under analysis</w:t>
      </w:r>
      <w:r w:rsidR="00581764">
        <w:rPr>
          <w:rFonts w:ascii="Times New Roman" w:hAnsi="Times New Roman"/>
          <w:sz w:val="20"/>
          <w:lang w:val="en-US"/>
        </w:rPr>
        <w:t>,</w:t>
      </w:r>
      <w:r>
        <w:rPr>
          <w:rFonts w:ascii="Times New Roman" w:hAnsi="Times New Roman"/>
          <w:sz w:val="20"/>
          <w:lang w:val="en-US"/>
        </w:rPr>
        <w:t xml:space="preserve"> LO leakage could fall in some of the operating bands. Being a narrow band signal, this should not create a large impact on system level performance, even though it could be challenging to meet the</w:t>
      </w:r>
      <w:r w:rsidR="00581764">
        <w:rPr>
          <w:rFonts w:ascii="Times New Roman" w:hAnsi="Times New Roman"/>
          <w:sz w:val="20"/>
          <w:lang w:val="en-US"/>
        </w:rPr>
        <w:br/>
        <w:t>-</w:t>
      </w:r>
      <w:r>
        <w:rPr>
          <w:rFonts w:ascii="Times New Roman" w:hAnsi="Times New Roman"/>
          <w:sz w:val="20"/>
          <w:lang w:val="en-US"/>
        </w:rPr>
        <w:t xml:space="preserve">25dBm/MHz requirement. As a consequence, our proposal is to define -25dBm/MHz (TRP) as the baseline UE coex requirements, but at the same time to allow a number of exceptions which will still meet the general emission requirement of -13dBm/MHz TRP. </w:t>
      </w:r>
    </w:p>
    <w:p w14:paraId="553D5472" w14:textId="7E5C70B5" w:rsidR="00DE1540" w:rsidRPr="004B255D" w:rsidRDefault="004B255D" w:rsidP="00191729">
      <w:pPr>
        <w:jc w:val="both"/>
        <w:rPr>
          <w:b/>
          <w:lang w:val="en-US"/>
        </w:rPr>
      </w:pPr>
      <w:r w:rsidRPr="004B255D">
        <w:rPr>
          <w:b/>
          <w:lang w:val="en-US"/>
        </w:rPr>
        <w:t xml:space="preserve">Proposal: </w:t>
      </w:r>
      <w:r w:rsidR="00D41917">
        <w:rPr>
          <w:b/>
          <w:lang w:val="en-US"/>
        </w:rPr>
        <w:t>to d</w:t>
      </w:r>
      <w:r w:rsidRPr="004B255D">
        <w:rPr>
          <w:b/>
          <w:lang w:val="en-US"/>
        </w:rPr>
        <w:t xml:space="preserve">efine – </w:t>
      </w:r>
      <w:r w:rsidR="00AB7054">
        <w:rPr>
          <w:b/>
          <w:lang w:val="en-US"/>
        </w:rPr>
        <w:t>25</w:t>
      </w:r>
      <w:r w:rsidRPr="004B255D">
        <w:rPr>
          <w:b/>
          <w:lang w:val="en-US"/>
        </w:rPr>
        <w:t xml:space="preserve"> dBm/MHz </w:t>
      </w:r>
      <w:r w:rsidR="00D41917">
        <w:rPr>
          <w:b/>
          <w:lang w:val="en-US"/>
        </w:rPr>
        <w:t>TRP as the UE to UE coexistence requirement to protect band n257 and n258. To allow a number of exceptions which will meet the -13dBm/MHz TRP general spurious emission requirement</w:t>
      </w:r>
      <w:r w:rsidRPr="004B255D">
        <w:rPr>
          <w:b/>
          <w:lang w:val="en-US"/>
        </w:rPr>
        <w:t>.</w:t>
      </w:r>
      <w:r w:rsidR="00D41917">
        <w:rPr>
          <w:b/>
          <w:lang w:val="en-US"/>
        </w:rPr>
        <w:t xml:space="preserve"> The number of exceptions is FFS and depends on specific bands for which the coexistence is required.</w:t>
      </w:r>
    </w:p>
    <w:p w14:paraId="2CDD8876"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49C8D1B0" w14:textId="77777777" w:rsidR="0040474E" w:rsidRDefault="00F35409" w:rsidP="00112DA6">
      <w:pPr>
        <w:jc w:val="both"/>
        <w:rPr>
          <w:lang w:val="en-US"/>
        </w:rPr>
      </w:pPr>
      <w:r>
        <w:rPr>
          <w:lang w:val="en-US"/>
        </w:rPr>
        <w:t>In this contribution</w:t>
      </w:r>
      <w:r w:rsidR="001C7920">
        <w:rPr>
          <w:lang w:val="en-US"/>
        </w:rPr>
        <w:t>,</w:t>
      </w:r>
      <w:r>
        <w:rPr>
          <w:lang w:val="en-US"/>
        </w:rPr>
        <w:t xml:space="preserve"> we </w:t>
      </w:r>
      <w:r w:rsidR="00092A89">
        <w:rPr>
          <w:lang w:val="en-US"/>
        </w:rPr>
        <w:t xml:space="preserve">presented </w:t>
      </w:r>
      <w:r w:rsidR="00A95EEC">
        <w:rPr>
          <w:lang w:val="en-US"/>
        </w:rPr>
        <w:t>simulation</w:t>
      </w:r>
      <w:r w:rsidR="00092A89">
        <w:rPr>
          <w:lang w:val="en-US"/>
        </w:rPr>
        <w:t xml:space="preserve"> results</w:t>
      </w:r>
      <w:r w:rsidR="00112DA6">
        <w:rPr>
          <w:lang w:val="en-US"/>
        </w:rPr>
        <w:t xml:space="preserve"> </w:t>
      </w:r>
      <w:r w:rsidR="00112DA6">
        <w:t xml:space="preserve">for </w:t>
      </w:r>
      <w:r w:rsidR="00E766AB">
        <w:t>UE to UE coexistence</w:t>
      </w:r>
      <w:r w:rsidR="00112DA6">
        <w:t>.</w:t>
      </w:r>
      <w:r w:rsidR="00092A89">
        <w:rPr>
          <w:lang w:val="en-US"/>
        </w:rPr>
        <w:t xml:space="preserve"> Based on the outcome of the study, the following</w:t>
      </w:r>
      <w:r w:rsidR="00E766AB">
        <w:rPr>
          <w:lang w:val="en-US"/>
        </w:rPr>
        <w:t xml:space="preserve"> observations and</w:t>
      </w:r>
      <w:r w:rsidR="00092A89">
        <w:rPr>
          <w:lang w:val="en-US"/>
        </w:rPr>
        <w:t xml:space="preserve"> </w:t>
      </w:r>
      <w:r w:rsidR="00A95EEC">
        <w:rPr>
          <w:lang w:val="en-US"/>
        </w:rPr>
        <w:t>proposal</w:t>
      </w:r>
      <w:r w:rsidR="00092A89">
        <w:rPr>
          <w:lang w:val="en-US"/>
        </w:rPr>
        <w:t xml:space="preserve"> w</w:t>
      </w:r>
      <w:r w:rsidR="00A95EEC">
        <w:rPr>
          <w:lang w:val="en-US"/>
        </w:rPr>
        <w:t>ere</w:t>
      </w:r>
      <w:r w:rsidR="00092A89">
        <w:rPr>
          <w:lang w:val="en-US"/>
        </w:rPr>
        <w:t xml:space="preserve"> made:</w:t>
      </w:r>
    </w:p>
    <w:p w14:paraId="5737596B" w14:textId="77777777" w:rsidR="007C02EE" w:rsidRDefault="007C02EE" w:rsidP="007C02EE">
      <w:pPr>
        <w:rPr>
          <w:b/>
        </w:rPr>
      </w:pPr>
      <w:r w:rsidRPr="001C662E">
        <w:rPr>
          <w:b/>
        </w:rPr>
        <w:t>Observation</w:t>
      </w:r>
      <w:r>
        <w:rPr>
          <w:b/>
        </w:rPr>
        <w:t xml:space="preserve"> 1</w:t>
      </w:r>
      <w:r w:rsidRPr="001C662E">
        <w:rPr>
          <w:b/>
        </w:rPr>
        <w:t>:</w:t>
      </w:r>
      <w:r>
        <w:rPr>
          <w:b/>
        </w:rPr>
        <w:t xml:space="preserve"> </w:t>
      </w:r>
      <w:r w:rsidRPr="00605419">
        <w:rPr>
          <w:b/>
        </w:rPr>
        <w:t xml:space="preserve">throughput degradation </w:t>
      </w:r>
      <w:r>
        <w:rPr>
          <w:b/>
        </w:rPr>
        <w:t xml:space="preserve">due to UE to UE spurious emission </w:t>
      </w:r>
      <w:r w:rsidRPr="00605419">
        <w:rPr>
          <w:b/>
        </w:rPr>
        <w:t>is within 5% for emission</w:t>
      </w:r>
      <w:r>
        <w:rPr>
          <w:b/>
        </w:rPr>
        <w:t>s</w:t>
      </w:r>
      <w:r w:rsidRPr="00605419">
        <w:rPr>
          <w:b/>
        </w:rPr>
        <w:t xml:space="preserve"> lower than -5dBm/MHz</w:t>
      </w:r>
      <w:r>
        <w:rPr>
          <w:b/>
        </w:rPr>
        <w:t>, while degradation is negligible for emissions lower than -25dBm/MHz.</w:t>
      </w:r>
    </w:p>
    <w:p w14:paraId="30817B63" w14:textId="2619F386" w:rsidR="00AB62F6" w:rsidRDefault="00AB62F6" w:rsidP="00AB62F6">
      <w:pPr>
        <w:jc w:val="both"/>
        <w:rPr>
          <w:b/>
          <w:lang w:val="en-US"/>
        </w:rPr>
      </w:pPr>
      <w:r w:rsidRPr="00CA541D">
        <w:rPr>
          <w:b/>
          <w:lang w:val="en-US"/>
        </w:rPr>
        <w:t xml:space="preserve">Observation </w:t>
      </w:r>
      <w:r>
        <w:rPr>
          <w:b/>
          <w:lang w:val="en-US"/>
        </w:rPr>
        <w:t>2</w:t>
      </w:r>
      <w:r w:rsidRPr="00CA541D">
        <w:rPr>
          <w:b/>
          <w:lang w:val="en-US"/>
        </w:rPr>
        <w:t xml:space="preserve">: - </w:t>
      </w:r>
      <w:r>
        <w:rPr>
          <w:b/>
          <w:lang w:val="en-US"/>
        </w:rPr>
        <w:t>2</w:t>
      </w:r>
      <w:r w:rsidRPr="00CA541D">
        <w:rPr>
          <w:b/>
          <w:lang w:val="en-US"/>
        </w:rPr>
        <w:t xml:space="preserve">5 dBm/MHz </w:t>
      </w:r>
      <w:r>
        <w:rPr>
          <w:b/>
          <w:lang w:val="en-US"/>
        </w:rPr>
        <w:t>spurious emission</w:t>
      </w:r>
      <w:r w:rsidRPr="00CA541D">
        <w:rPr>
          <w:b/>
          <w:lang w:val="en-US"/>
        </w:rPr>
        <w:t xml:space="preserve"> guarantee</w:t>
      </w:r>
      <w:r>
        <w:rPr>
          <w:b/>
          <w:lang w:val="en-US"/>
        </w:rPr>
        <w:t>s</w:t>
      </w:r>
      <w:r w:rsidRPr="00CA541D">
        <w:rPr>
          <w:b/>
          <w:lang w:val="en-US"/>
        </w:rPr>
        <w:t xml:space="preserve"> </w:t>
      </w:r>
      <w:r>
        <w:rPr>
          <w:b/>
          <w:lang w:val="en-US"/>
        </w:rPr>
        <w:t xml:space="preserve">receiver </w:t>
      </w:r>
      <w:r w:rsidRPr="00CA541D">
        <w:rPr>
          <w:b/>
          <w:lang w:val="en-US"/>
        </w:rPr>
        <w:t>desense smaller than 1 dB</w:t>
      </w:r>
      <w:r>
        <w:rPr>
          <w:b/>
          <w:lang w:val="en-US"/>
        </w:rPr>
        <w:t xml:space="preserve"> with very high probability, while average desense </w:t>
      </w:r>
      <w:r w:rsidR="00605419">
        <w:rPr>
          <w:b/>
          <w:lang w:val="en-US"/>
        </w:rPr>
        <w:t>is</w:t>
      </w:r>
      <w:r>
        <w:rPr>
          <w:b/>
          <w:lang w:val="en-US"/>
        </w:rPr>
        <w:t xml:space="preserve"> </w:t>
      </w:r>
      <w:r w:rsidRPr="00A44223">
        <w:rPr>
          <w:b/>
          <w:lang w:val="en-US"/>
        </w:rPr>
        <w:t>~ 0.01 dB.</w:t>
      </w:r>
    </w:p>
    <w:p w14:paraId="4DDAE111" w14:textId="77777777" w:rsidR="00D41917" w:rsidRPr="004B255D" w:rsidRDefault="00D41917" w:rsidP="00D41917">
      <w:pPr>
        <w:jc w:val="both"/>
        <w:rPr>
          <w:b/>
          <w:lang w:val="en-US"/>
        </w:rPr>
      </w:pPr>
      <w:r w:rsidRPr="004B255D">
        <w:rPr>
          <w:b/>
          <w:lang w:val="en-US"/>
        </w:rPr>
        <w:t xml:space="preserve">Proposal: </w:t>
      </w:r>
      <w:r>
        <w:rPr>
          <w:b/>
          <w:lang w:val="en-US"/>
        </w:rPr>
        <w:t>to d</w:t>
      </w:r>
      <w:r w:rsidRPr="004B255D">
        <w:rPr>
          <w:b/>
          <w:lang w:val="en-US"/>
        </w:rPr>
        <w:t xml:space="preserve">efine – </w:t>
      </w:r>
      <w:r>
        <w:rPr>
          <w:b/>
          <w:lang w:val="en-US"/>
        </w:rPr>
        <w:t>25</w:t>
      </w:r>
      <w:r w:rsidRPr="004B255D">
        <w:rPr>
          <w:b/>
          <w:lang w:val="en-US"/>
        </w:rPr>
        <w:t xml:space="preserve"> dBm/MHz </w:t>
      </w:r>
      <w:r>
        <w:rPr>
          <w:b/>
          <w:lang w:val="en-US"/>
        </w:rPr>
        <w:t>TRP as the UE to UE coexistence requirement to protect band n257 and n258. To allow a number of exceptions which will meet the -13dBm/MHz TRP general spurious emission requirement</w:t>
      </w:r>
      <w:r w:rsidRPr="004B255D">
        <w:rPr>
          <w:b/>
          <w:lang w:val="en-US"/>
        </w:rPr>
        <w:t>.</w:t>
      </w:r>
      <w:r>
        <w:rPr>
          <w:b/>
          <w:lang w:val="en-US"/>
        </w:rPr>
        <w:t xml:space="preserve"> The number of exceptions is FFS and depends on specific bands for which the coexistence is required.</w:t>
      </w:r>
    </w:p>
    <w:p w14:paraId="37CD854E" w14:textId="77777777" w:rsidR="00A43791" w:rsidRDefault="00A43791" w:rsidP="00AC033F">
      <w:pPr>
        <w:pStyle w:val="Heading1"/>
        <w:numPr>
          <w:ilvl w:val="0"/>
          <w:numId w:val="0"/>
        </w:numPr>
        <w:tabs>
          <w:tab w:val="num" w:pos="432"/>
        </w:tabs>
        <w:ind w:left="432" w:hanging="432"/>
        <w:jc w:val="both"/>
        <w:rPr>
          <w:lang w:val="en-US"/>
        </w:rPr>
      </w:pPr>
      <w:r>
        <w:rPr>
          <w:lang w:val="en-US"/>
        </w:rPr>
        <w:lastRenderedPageBreak/>
        <w:t>Reference</w:t>
      </w:r>
    </w:p>
    <w:p w14:paraId="627FD9F9" w14:textId="25E128A5" w:rsidR="0092641C" w:rsidRDefault="00DE61C7" w:rsidP="00DE61C7">
      <w:pPr>
        <w:pStyle w:val="ListParagraph"/>
        <w:numPr>
          <w:ilvl w:val="0"/>
          <w:numId w:val="2"/>
        </w:numPr>
        <w:jc w:val="both"/>
        <w:rPr>
          <w:lang w:val="en-US"/>
        </w:rPr>
      </w:pPr>
      <w:bookmarkStart w:id="6" w:name="_Ref498350808"/>
      <w:bookmarkStart w:id="7" w:name="_Ref498438184"/>
      <w:bookmarkStart w:id="8" w:name="_Ref498598693"/>
      <w:bookmarkStart w:id="9" w:name="_Ref489890177"/>
      <w:r w:rsidRPr="00DE61C7">
        <w:rPr>
          <w:lang w:val="en-US"/>
        </w:rPr>
        <w:t>R4-1701334</w:t>
      </w:r>
      <w:r>
        <w:rPr>
          <w:lang w:val="en-US"/>
        </w:rPr>
        <w:t>, “</w:t>
      </w:r>
      <w:r w:rsidRPr="00DE61C7">
        <w:rPr>
          <w:lang w:val="en-US"/>
        </w:rPr>
        <w:t>On mmWave UE-UE co-existence requirement</w:t>
      </w:r>
      <w:bookmarkEnd w:id="6"/>
      <w:r>
        <w:t>”</w:t>
      </w:r>
      <w:r w:rsidR="00E46E93">
        <w:t>, Huawei – HiSilicon</w:t>
      </w:r>
      <w:bookmarkEnd w:id="7"/>
      <w:r w:rsidR="00E46E93">
        <w:t>.</w:t>
      </w:r>
      <w:bookmarkEnd w:id="8"/>
    </w:p>
    <w:p w14:paraId="5DDA2116" w14:textId="77777777" w:rsidR="00E46E93" w:rsidRDefault="00E46E93" w:rsidP="00E46E93">
      <w:pPr>
        <w:pStyle w:val="ListParagraph"/>
        <w:numPr>
          <w:ilvl w:val="0"/>
          <w:numId w:val="2"/>
        </w:numPr>
        <w:jc w:val="both"/>
        <w:rPr>
          <w:lang w:val="en-US"/>
        </w:rPr>
      </w:pPr>
      <w:bookmarkStart w:id="10" w:name="_Ref496620241"/>
      <w:bookmarkStart w:id="11" w:name="_Ref498339035"/>
      <w:r>
        <w:rPr>
          <w:lang w:val="en-US"/>
        </w:rPr>
        <w:t>3GPP TR 38.803, “</w:t>
      </w:r>
      <w:r w:rsidRPr="00EF34CA">
        <w:rPr>
          <w:lang w:val="en-US"/>
        </w:rPr>
        <w:t>Study on new radio access technology: Radio Frequency (RF) and co-existence aspects</w:t>
      </w:r>
      <w:r>
        <w:rPr>
          <w:lang w:val="en-US"/>
        </w:rPr>
        <w:t>”, V14.0.0.</w:t>
      </w:r>
      <w:bookmarkEnd w:id="10"/>
    </w:p>
    <w:p w14:paraId="14343DF5" w14:textId="77777777" w:rsidR="00305D56" w:rsidRDefault="00305D56" w:rsidP="00305D56">
      <w:pPr>
        <w:pStyle w:val="ListParagraph"/>
        <w:numPr>
          <w:ilvl w:val="0"/>
          <w:numId w:val="2"/>
        </w:numPr>
        <w:jc w:val="both"/>
        <w:rPr>
          <w:lang w:val="en-US"/>
        </w:rPr>
      </w:pPr>
      <w:bookmarkStart w:id="12" w:name="_Ref498598788"/>
      <w:r w:rsidRPr="00305D56">
        <w:rPr>
          <w:lang w:val="en-US"/>
        </w:rPr>
        <w:t>V. Raghavan et al., “Millimeter wave MIMO prototype: Measurements and experimental results,” To be published in IEEE Communications Magazine, Early 2018, Available [Online].</w:t>
      </w:r>
      <w:bookmarkEnd w:id="12"/>
    </w:p>
    <w:p w14:paraId="3339A83C" w14:textId="49E10095" w:rsidR="00952537" w:rsidRPr="00F96CDD" w:rsidRDefault="00952537" w:rsidP="00713C69">
      <w:pPr>
        <w:pStyle w:val="ListParagraph"/>
        <w:numPr>
          <w:ilvl w:val="0"/>
          <w:numId w:val="2"/>
        </w:numPr>
        <w:rPr>
          <w:lang w:val="en-US"/>
        </w:rPr>
      </w:pPr>
      <w:bookmarkStart w:id="13" w:name="_Ref498599520"/>
      <w:r w:rsidRPr="00952537">
        <w:rPr>
          <w:lang w:val="en-US"/>
        </w:rPr>
        <w:t xml:space="preserve">3GPP </w:t>
      </w:r>
      <w:r w:rsidRPr="00605419">
        <w:rPr>
          <w:lang w:val="en-US"/>
        </w:rPr>
        <w:t>TR 38.901</w:t>
      </w:r>
      <w:r w:rsidR="00713C69">
        <w:rPr>
          <w:lang w:val="en-US"/>
        </w:rPr>
        <w:t>, “</w:t>
      </w:r>
      <w:r w:rsidR="00713C69" w:rsidRPr="00713C69">
        <w:rPr>
          <w:lang w:val="en-US"/>
        </w:rPr>
        <w:t>Study on channel model for frequencies from 0.5 to 100 GHz</w:t>
      </w:r>
      <w:r w:rsidR="00713C69">
        <w:rPr>
          <w:lang w:val="en-US"/>
        </w:rPr>
        <w:t>”, V14.2.0</w:t>
      </w:r>
      <w:bookmarkEnd w:id="13"/>
    </w:p>
    <w:bookmarkEnd w:id="9"/>
    <w:bookmarkEnd w:id="11"/>
    <w:p w14:paraId="45F7E388" w14:textId="77777777" w:rsidR="00A22EA2" w:rsidRDefault="00A22EA2" w:rsidP="00681175">
      <w:pPr>
        <w:jc w:val="both"/>
        <w:rPr>
          <w:lang w:val="en-US"/>
        </w:rPr>
      </w:pPr>
    </w:p>
    <w:p w14:paraId="51E0BB29" w14:textId="77777777" w:rsidR="00681175" w:rsidRPr="00681175" w:rsidRDefault="00681175" w:rsidP="00681175">
      <w:pPr>
        <w:jc w:val="both"/>
        <w:rPr>
          <w:lang w:val="en-US"/>
        </w:rPr>
      </w:pPr>
    </w:p>
    <w:sectPr w:rsidR="00681175" w:rsidRPr="00681175"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D6E60" w14:textId="77777777" w:rsidR="001E6925" w:rsidRDefault="001E6925">
      <w:r>
        <w:separator/>
      </w:r>
    </w:p>
  </w:endnote>
  <w:endnote w:type="continuationSeparator" w:id="0">
    <w:p w14:paraId="0C29D0B5" w14:textId="77777777" w:rsidR="001E6925" w:rsidRDefault="001E6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9803B" w14:textId="77777777" w:rsidR="002560BC" w:rsidRDefault="002560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5794D25" w14:textId="77777777" w:rsidR="002560BC" w:rsidRDefault="00256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BAA08" w14:textId="7EB6D101" w:rsidR="002560BC" w:rsidRDefault="002560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02EE">
      <w:rPr>
        <w:rStyle w:val="PageNumber"/>
      </w:rPr>
      <w:t>3</w:t>
    </w:r>
    <w:r>
      <w:rPr>
        <w:rStyle w:val="PageNumber"/>
      </w:rPr>
      <w:fldChar w:fldCharType="end"/>
    </w:r>
  </w:p>
  <w:p w14:paraId="7DE6D749" w14:textId="77777777" w:rsidR="002560BC" w:rsidRDefault="002560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36C8D" w14:textId="77777777" w:rsidR="001E6925" w:rsidRDefault="001E6925">
      <w:r>
        <w:separator/>
      </w:r>
    </w:p>
  </w:footnote>
  <w:footnote w:type="continuationSeparator" w:id="0">
    <w:p w14:paraId="4EA23BFC" w14:textId="77777777" w:rsidR="001E6925" w:rsidRDefault="001E6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362315"/>
    <w:multiLevelType w:val="hybridMultilevel"/>
    <w:tmpl w:val="09D2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20D8C"/>
    <w:multiLevelType w:val="hybridMultilevel"/>
    <w:tmpl w:val="EE329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00C5ED2"/>
    <w:multiLevelType w:val="hybridMultilevel"/>
    <w:tmpl w:val="CFAE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B70261"/>
    <w:multiLevelType w:val="hybridMultilevel"/>
    <w:tmpl w:val="C370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34129"/>
    <w:multiLevelType w:val="hybridMultilevel"/>
    <w:tmpl w:val="0A36F7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D5772"/>
    <w:multiLevelType w:val="hybridMultilevel"/>
    <w:tmpl w:val="02B2D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9"/>
  </w:num>
  <w:num w:numId="3">
    <w:abstractNumId w:val="32"/>
  </w:num>
  <w:num w:numId="4">
    <w:abstractNumId w:val="36"/>
  </w:num>
  <w:num w:numId="5">
    <w:abstractNumId w:val="27"/>
  </w:num>
  <w:num w:numId="6">
    <w:abstractNumId w:val="15"/>
  </w:num>
  <w:num w:numId="7">
    <w:abstractNumId w:val="5"/>
  </w:num>
  <w:num w:numId="8">
    <w:abstractNumId w:val="30"/>
  </w:num>
  <w:num w:numId="9">
    <w:abstractNumId w:val="17"/>
  </w:num>
  <w:num w:numId="10">
    <w:abstractNumId w:val="25"/>
  </w:num>
  <w:num w:numId="11">
    <w:abstractNumId w:val="37"/>
  </w:num>
  <w:num w:numId="12">
    <w:abstractNumId w:val="4"/>
  </w:num>
  <w:num w:numId="13">
    <w:abstractNumId w:val="3"/>
  </w:num>
  <w:num w:numId="14">
    <w:abstractNumId w:val="19"/>
  </w:num>
  <w:num w:numId="15">
    <w:abstractNumId w:val="22"/>
  </w:num>
  <w:num w:numId="16">
    <w:abstractNumId w:val="10"/>
  </w:num>
  <w:num w:numId="17">
    <w:abstractNumId w:val="35"/>
  </w:num>
  <w:num w:numId="18">
    <w:abstractNumId w:val="16"/>
  </w:num>
  <w:num w:numId="19">
    <w:abstractNumId w:val="0"/>
  </w:num>
  <w:num w:numId="20">
    <w:abstractNumId w:val="9"/>
  </w:num>
  <w:num w:numId="21">
    <w:abstractNumId w:val="11"/>
  </w:num>
  <w:num w:numId="22">
    <w:abstractNumId w:val="1"/>
  </w:num>
  <w:num w:numId="23">
    <w:abstractNumId w:val="7"/>
  </w:num>
  <w:num w:numId="24">
    <w:abstractNumId w:val="13"/>
  </w:num>
  <w:num w:numId="25">
    <w:abstractNumId w:val="31"/>
  </w:num>
  <w:num w:numId="26">
    <w:abstractNumId w:val="18"/>
  </w:num>
  <w:num w:numId="27">
    <w:abstractNumId w:val="33"/>
  </w:num>
  <w:num w:numId="28">
    <w:abstractNumId w:val="28"/>
  </w:num>
  <w:num w:numId="29">
    <w:abstractNumId w:val="2"/>
  </w:num>
  <w:num w:numId="30">
    <w:abstractNumId w:val="26"/>
  </w:num>
  <w:num w:numId="31">
    <w:abstractNumId w:val="8"/>
  </w:num>
  <w:num w:numId="32">
    <w:abstractNumId w:val="6"/>
  </w:num>
  <w:num w:numId="33">
    <w:abstractNumId w:val="12"/>
  </w:num>
  <w:num w:numId="34">
    <w:abstractNumId w:val="20"/>
  </w:num>
  <w:num w:numId="35">
    <w:abstractNumId w:val="24"/>
  </w:num>
  <w:num w:numId="36">
    <w:abstractNumId w:val="23"/>
  </w:num>
  <w:num w:numId="37">
    <w:abstractNumId w:val="14"/>
  </w:num>
  <w:num w:numId="38">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6DD"/>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13B"/>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3184"/>
    <w:rsid w:val="00043D07"/>
    <w:rsid w:val="00043DDF"/>
    <w:rsid w:val="000446FD"/>
    <w:rsid w:val="0004511D"/>
    <w:rsid w:val="00045318"/>
    <w:rsid w:val="00045774"/>
    <w:rsid w:val="00045A13"/>
    <w:rsid w:val="00045F53"/>
    <w:rsid w:val="00046069"/>
    <w:rsid w:val="0004795F"/>
    <w:rsid w:val="00047A40"/>
    <w:rsid w:val="00047BD8"/>
    <w:rsid w:val="00051030"/>
    <w:rsid w:val="00052BBE"/>
    <w:rsid w:val="00053E42"/>
    <w:rsid w:val="00054510"/>
    <w:rsid w:val="000549BA"/>
    <w:rsid w:val="000550EF"/>
    <w:rsid w:val="00055B21"/>
    <w:rsid w:val="000601B0"/>
    <w:rsid w:val="00061E23"/>
    <w:rsid w:val="00061F66"/>
    <w:rsid w:val="00062E5A"/>
    <w:rsid w:val="00062F52"/>
    <w:rsid w:val="00063000"/>
    <w:rsid w:val="000635C0"/>
    <w:rsid w:val="0006427B"/>
    <w:rsid w:val="000642D1"/>
    <w:rsid w:val="00064407"/>
    <w:rsid w:val="0006440F"/>
    <w:rsid w:val="00065A12"/>
    <w:rsid w:val="00066EEB"/>
    <w:rsid w:val="00067769"/>
    <w:rsid w:val="00070561"/>
    <w:rsid w:val="00070ECC"/>
    <w:rsid w:val="00071305"/>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A89"/>
    <w:rsid w:val="00092DCA"/>
    <w:rsid w:val="00092E07"/>
    <w:rsid w:val="000937D2"/>
    <w:rsid w:val="000940C0"/>
    <w:rsid w:val="0009458D"/>
    <w:rsid w:val="00094FFF"/>
    <w:rsid w:val="00095593"/>
    <w:rsid w:val="000956B1"/>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6D5"/>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1B62"/>
    <w:rsid w:val="000D2B1D"/>
    <w:rsid w:val="000D2DDE"/>
    <w:rsid w:val="000D2E2A"/>
    <w:rsid w:val="000D3487"/>
    <w:rsid w:val="000D3CB5"/>
    <w:rsid w:val="000D3F1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FB9"/>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D88"/>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1F65"/>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15E"/>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1729"/>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B1E"/>
    <w:rsid w:val="001B2F8C"/>
    <w:rsid w:val="001B3291"/>
    <w:rsid w:val="001B4DD5"/>
    <w:rsid w:val="001B5264"/>
    <w:rsid w:val="001B58A4"/>
    <w:rsid w:val="001B5E69"/>
    <w:rsid w:val="001B6982"/>
    <w:rsid w:val="001B6B77"/>
    <w:rsid w:val="001C22CF"/>
    <w:rsid w:val="001C2DBA"/>
    <w:rsid w:val="001C2E83"/>
    <w:rsid w:val="001C3588"/>
    <w:rsid w:val="001C3762"/>
    <w:rsid w:val="001C3FC8"/>
    <w:rsid w:val="001C41EF"/>
    <w:rsid w:val="001C4AAD"/>
    <w:rsid w:val="001C566C"/>
    <w:rsid w:val="001C5730"/>
    <w:rsid w:val="001C584C"/>
    <w:rsid w:val="001C5DB8"/>
    <w:rsid w:val="001C662E"/>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06F"/>
    <w:rsid w:val="001E6925"/>
    <w:rsid w:val="001E6CA2"/>
    <w:rsid w:val="001F02FC"/>
    <w:rsid w:val="001F099B"/>
    <w:rsid w:val="001F16E6"/>
    <w:rsid w:val="001F1AFB"/>
    <w:rsid w:val="001F1E8A"/>
    <w:rsid w:val="001F2C22"/>
    <w:rsid w:val="001F305F"/>
    <w:rsid w:val="001F3907"/>
    <w:rsid w:val="001F4191"/>
    <w:rsid w:val="001F47F2"/>
    <w:rsid w:val="001F4806"/>
    <w:rsid w:val="001F49CF"/>
    <w:rsid w:val="001F5A57"/>
    <w:rsid w:val="001F71DC"/>
    <w:rsid w:val="001F7246"/>
    <w:rsid w:val="001F728B"/>
    <w:rsid w:val="001F7512"/>
    <w:rsid w:val="001F786D"/>
    <w:rsid w:val="001F7D63"/>
    <w:rsid w:val="002002FE"/>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4B5"/>
    <w:rsid w:val="00214749"/>
    <w:rsid w:val="0021582F"/>
    <w:rsid w:val="00215ABB"/>
    <w:rsid w:val="00216102"/>
    <w:rsid w:val="00216121"/>
    <w:rsid w:val="00216158"/>
    <w:rsid w:val="0021749B"/>
    <w:rsid w:val="002175F8"/>
    <w:rsid w:val="00217E8A"/>
    <w:rsid w:val="00220952"/>
    <w:rsid w:val="00220C9A"/>
    <w:rsid w:val="00221235"/>
    <w:rsid w:val="00221BA7"/>
    <w:rsid w:val="00221D4F"/>
    <w:rsid w:val="0022412D"/>
    <w:rsid w:val="002247C0"/>
    <w:rsid w:val="00224CA8"/>
    <w:rsid w:val="0022544D"/>
    <w:rsid w:val="0022639F"/>
    <w:rsid w:val="00227278"/>
    <w:rsid w:val="00230C94"/>
    <w:rsid w:val="00230EB7"/>
    <w:rsid w:val="00230EC6"/>
    <w:rsid w:val="002318D1"/>
    <w:rsid w:val="00231913"/>
    <w:rsid w:val="002342B0"/>
    <w:rsid w:val="00234C5F"/>
    <w:rsid w:val="0023565D"/>
    <w:rsid w:val="00236663"/>
    <w:rsid w:val="0023690B"/>
    <w:rsid w:val="00236C6E"/>
    <w:rsid w:val="00236FAA"/>
    <w:rsid w:val="002370A2"/>
    <w:rsid w:val="00237C95"/>
    <w:rsid w:val="00237E42"/>
    <w:rsid w:val="0024002C"/>
    <w:rsid w:val="00240451"/>
    <w:rsid w:val="00241784"/>
    <w:rsid w:val="002420FA"/>
    <w:rsid w:val="00243110"/>
    <w:rsid w:val="0024341E"/>
    <w:rsid w:val="0024520A"/>
    <w:rsid w:val="00245579"/>
    <w:rsid w:val="002461C3"/>
    <w:rsid w:val="0024755E"/>
    <w:rsid w:val="00250EF2"/>
    <w:rsid w:val="00251B67"/>
    <w:rsid w:val="00252C82"/>
    <w:rsid w:val="00252C9A"/>
    <w:rsid w:val="00252DDC"/>
    <w:rsid w:val="002530BF"/>
    <w:rsid w:val="002541E7"/>
    <w:rsid w:val="0025423F"/>
    <w:rsid w:val="00254888"/>
    <w:rsid w:val="00255927"/>
    <w:rsid w:val="002559A4"/>
    <w:rsid w:val="00255C09"/>
    <w:rsid w:val="002560BC"/>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2E0"/>
    <w:rsid w:val="0027136E"/>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6109"/>
    <w:rsid w:val="002865FA"/>
    <w:rsid w:val="002869C0"/>
    <w:rsid w:val="00290FB2"/>
    <w:rsid w:val="002921C4"/>
    <w:rsid w:val="002932EC"/>
    <w:rsid w:val="00294088"/>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2999"/>
    <w:rsid w:val="002C3188"/>
    <w:rsid w:val="002C40ED"/>
    <w:rsid w:val="002C4E58"/>
    <w:rsid w:val="002C4F68"/>
    <w:rsid w:val="002C55BD"/>
    <w:rsid w:val="002C7B2B"/>
    <w:rsid w:val="002C7C8C"/>
    <w:rsid w:val="002C7CC0"/>
    <w:rsid w:val="002D087B"/>
    <w:rsid w:val="002D0BCE"/>
    <w:rsid w:val="002D0C99"/>
    <w:rsid w:val="002D1DB1"/>
    <w:rsid w:val="002D2365"/>
    <w:rsid w:val="002D282D"/>
    <w:rsid w:val="002D3403"/>
    <w:rsid w:val="002D4919"/>
    <w:rsid w:val="002D4A80"/>
    <w:rsid w:val="002D4D1D"/>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1B62"/>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D56"/>
    <w:rsid w:val="00305E70"/>
    <w:rsid w:val="00306313"/>
    <w:rsid w:val="0030648A"/>
    <w:rsid w:val="00306818"/>
    <w:rsid w:val="0031040B"/>
    <w:rsid w:val="00310840"/>
    <w:rsid w:val="00311D14"/>
    <w:rsid w:val="00312EF8"/>
    <w:rsid w:val="0031349C"/>
    <w:rsid w:val="0031488A"/>
    <w:rsid w:val="00314CDE"/>
    <w:rsid w:val="00314DB7"/>
    <w:rsid w:val="00315017"/>
    <w:rsid w:val="00316A23"/>
    <w:rsid w:val="00320B8A"/>
    <w:rsid w:val="00322611"/>
    <w:rsid w:val="00322EBD"/>
    <w:rsid w:val="00322EE3"/>
    <w:rsid w:val="00323057"/>
    <w:rsid w:val="00323F04"/>
    <w:rsid w:val="00324937"/>
    <w:rsid w:val="00324B0D"/>
    <w:rsid w:val="00325C68"/>
    <w:rsid w:val="00325D20"/>
    <w:rsid w:val="00326129"/>
    <w:rsid w:val="0032671E"/>
    <w:rsid w:val="003267B9"/>
    <w:rsid w:val="00327140"/>
    <w:rsid w:val="003275F1"/>
    <w:rsid w:val="003279D8"/>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157"/>
    <w:rsid w:val="00353D8F"/>
    <w:rsid w:val="0035424E"/>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4132"/>
    <w:rsid w:val="00364AA0"/>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1DA"/>
    <w:rsid w:val="003A3229"/>
    <w:rsid w:val="003A3B97"/>
    <w:rsid w:val="003A47FD"/>
    <w:rsid w:val="003A4826"/>
    <w:rsid w:val="003A5417"/>
    <w:rsid w:val="003A5A21"/>
    <w:rsid w:val="003A5AA8"/>
    <w:rsid w:val="003A6236"/>
    <w:rsid w:val="003A6A23"/>
    <w:rsid w:val="003A6B12"/>
    <w:rsid w:val="003A73DF"/>
    <w:rsid w:val="003A79BE"/>
    <w:rsid w:val="003A7A72"/>
    <w:rsid w:val="003A7B83"/>
    <w:rsid w:val="003A7BB8"/>
    <w:rsid w:val="003B0495"/>
    <w:rsid w:val="003B0C9D"/>
    <w:rsid w:val="003B1819"/>
    <w:rsid w:val="003B2537"/>
    <w:rsid w:val="003B29CD"/>
    <w:rsid w:val="003B2D81"/>
    <w:rsid w:val="003B2E0E"/>
    <w:rsid w:val="003B3BF9"/>
    <w:rsid w:val="003B3D77"/>
    <w:rsid w:val="003B53D8"/>
    <w:rsid w:val="003B5714"/>
    <w:rsid w:val="003B5F4D"/>
    <w:rsid w:val="003B796F"/>
    <w:rsid w:val="003C06DA"/>
    <w:rsid w:val="003C1867"/>
    <w:rsid w:val="003C1A64"/>
    <w:rsid w:val="003C2936"/>
    <w:rsid w:val="003C2BBC"/>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2D5"/>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7CE"/>
    <w:rsid w:val="003F491F"/>
    <w:rsid w:val="003F5079"/>
    <w:rsid w:val="003F5320"/>
    <w:rsid w:val="003F54D2"/>
    <w:rsid w:val="003F5ADC"/>
    <w:rsid w:val="003F795E"/>
    <w:rsid w:val="00400A7A"/>
    <w:rsid w:val="00400EC1"/>
    <w:rsid w:val="004012DB"/>
    <w:rsid w:val="00402A31"/>
    <w:rsid w:val="00402E2B"/>
    <w:rsid w:val="00403E2A"/>
    <w:rsid w:val="00403F04"/>
    <w:rsid w:val="004045B3"/>
    <w:rsid w:val="00404705"/>
    <w:rsid w:val="0040474E"/>
    <w:rsid w:val="004056A3"/>
    <w:rsid w:val="00405F8D"/>
    <w:rsid w:val="00406DDB"/>
    <w:rsid w:val="004073F3"/>
    <w:rsid w:val="004074BA"/>
    <w:rsid w:val="004076C8"/>
    <w:rsid w:val="004079A4"/>
    <w:rsid w:val="00407A40"/>
    <w:rsid w:val="00407D2B"/>
    <w:rsid w:val="004105DB"/>
    <w:rsid w:val="0041167D"/>
    <w:rsid w:val="00411DE9"/>
    <w:rsid w:val="00413026"/>
    <w:rsid w:val="004148FF"/>
    <w:rsid w:val="00414BD6"/>
    <w:rsid w:val="00415201"/>
    <w:rsid w:val="0041540E"/>
    <w:rsid w:val="0041565D"/>
    <w:rsid w:val="00416B73"/>
    <w:rsid w:val="00416EE8"/>
    <w:rsid w:val="00417600"/>
    <w:rsid w:val="00417A99"/>
    <w:rsid w:val="00417FA0"/>
    <w:rsid w:val="00420863"/>
    <w:rsid w:val="0042110B"/>
    <w:rsid w:val="0042128B"/>
    <w:rsid w:val="00422361"/>
    <w:rsid w:val="00422E0A"/>
    <w:rsid w:val="0042335E"/>
    <w:rsid w:val="0042352E"/>
    <w:rsid w:val="00423673"/>
    <w:rsid w:val="00423FE3"/>
    <w:rsid w:val="00424991"/>
    <w:rsid w:val="00427FFA"/>
    <w:rsid w:val="00431045"/>
    <w:rsid w:val="004312BD"/>
    <w:rsid w:val="00431944"/>
    <w:rsid w:val="00431DD6"/>
    <w:rsid w:val="0043285A"/>
    <w:rsid w:val="00432A7E"/>
    <w:rsid w:val="00432C62"/>
    <w:rsid w:val="00432D57"/>
    <w:rsid w:val="00433397"/>
    <w:rsid w:val="004335A3"/>
    <w:rsid w:val="00433B2D"/>
    <w:rsid w:val="00433DAF"/>
    <w:rsid w:val="00433E77"/>
    <w:rsid w:val="004342A0"/>
    <w:rsid w:val="0043453D"/>
    <w:rsid w:val="00434872"/>
    <w:rsid w:val="00434F4E"/>
    <w:rsid w:val="00435452"/>
    <w:rsid w:val="004359A0"/>
    <w:rsid w:val="00436263"/>
    <w:rsid w:val="00436726"/>
    <w:rsid w:val="004372F6"/>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5B22"/>
    <w:rsid w:val="00456226"/>
    <w:rsid w:val="0045683A"/>
    <w:rsid w:val="00456894"/>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1EB8"/>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4F93"/>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852"/>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255D"/>
    <w:rsid w:val="004B36F6"/>
    <w:rsid w:val="004B3753"/>
    <w:rsid w:val="004B3A61"/>
    <w:rsid w:val="004B4139"/>
    <w:rsid w:val="004B4356"/>
    <w:rsid w:val="004B50D1"/>
    <w:rsid w:val="004B541B"/>
    <w:rsid w:val="004B55C6"/>
    <w:rsid w:val="004B5904"/>
    <w:rsid w:val="004B6441"/>
    <w:rsid w:val="004B64D8"/>
    <w:rsid w:val="004B6F0E"/>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2BF"/>
    <w:rsid w:val="004D5664"/>
    <w:rsid w:val="004D6385"/>
    <w:rsid w:val="004D67CB"/>
    <w:rsid w:val="004D71A9"/>
    <w:rsid w:val="004D7287"/>
    <w:rsid w:val="004D7487"/>
    <w:rsid w:val="004D7FA8"/>
    <w:rsid w:val="004E0D00"/>
    <w:rsid w:val="004E11EE"/>
    <w:rsid w:val="004E1BA2"/>
    <w:rsid w:val="004E1D25"/>
    <w:rsid w:val="004E269C"/>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10ACD"/>
    <w:rsid w:val="00511476"/>
    <w:rsid w:val="0051215D"/>
    <w:rsid w:val="00512F02"/>
    <w:rsid w:val="0051331E"/>
    <w:rsid w:val="00515953"/>
    <w:rsid w:val="005167E8"/>
    <w:rsid w:val="00517B05"/>
    <w:rsid w:val="00521297"/>
    <w:rsid w:val="00524D75"/>
    <w:rsid w:val="005250F6"/>
    <w:rsid w:val="00525E31"/>
    <w:rsid w:val="005262F0"/>
    <w:rsid w:val="00526714"/>
    <w:rsid w:val="00526D84"/>
    <w:rsid w:val="00526E66"/>
    <w:rsid w:val="0052707B"/>
    <w:rsid w:val="0052780F"/>
    <w:rsid w:val="0052782A"/>
    <w:rsid w:val="00531558"/>
    <w:rsid w:val="00531B46"/>
    <w:rsid w:val="00532584"/>
    <w:rsid w:val="005327B6"/>
    <w:rsid w:val="00532855"/>
    <w:rsid w:val="00532A96"/>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2D58"/>
    <w:rsid w:val="00553913"/>
    <w:rsid w:val="00554B68"/>
    <w:rsid w:val="00554F48"/>
    <w:rsid w:val="00554F7D"/>
    <w:rsid w:val="005553B8"/>
    <w:rsid w:val="005558AB"/>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5A6C"/>
    <w:rsid w:val="00566163"/>
    <w:rsid w:val="0056774B"/>
    <w:rsid w:val="00567FC0"/>
    <w:rsid w:val="00570586"/>
    <w:rsid w:val="005706DD"/>
    <w:rsid w:val="00570B23"/>
    <w:rsid w:val="005719CC"/>
    <w:rsid w:val="00571CF8"/>
    <w:rsid w:val="00572669"/>
    <w:rsid w:val="0057391B"/>
    <w:rsid w:val="00573A64"/>
    <w:rsid w:val="00574170"/>
    <w:rsid w:val="00574420"/>
    <w:rsid w:val="00575814"/>
    <w:rsid w:val="00575ED0"/>
    <w:rsid w:val="00576D83"/>
    <w:rsid w:val="0058025A"/>
    <w:rsid w:val="0058081E"/>
    <w:rsid w:val="005816AC"/>
    <w:rsid w:val="00581764"/>
    <w:rsid w:val="00581EC4"/>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A7AA5"/>
    <w:rsid w:val="005B0567"/>
    <w:rsid w:val="005B0F9F"/>
    <w:rsid w:val="005B1B59"/>
    <w:rsid w:val="005B3367"/>
    <w:rsid w:val="005B398A"/>
    <w:rsid w:val="005B3CC6"/>
    <w:rsid w:val="005B4429"/>
    <w:rsid w:val="005B448B"/>
    <w:rsid w:val="005B4897"/>
    <w:rsid w:val="005B5E34"/>
    <w:rsid w:val="005B5F79"/>
    <w:rsid w:val="005B6A10"/>
    <w:rsid w:val="005B6C6D"/>
    <w:rsid w:val="005B6F9F"/>
    <w:rsid w:val="005B73AA"/>
    <w:rsid w:val="005B7650"/>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12F9"/>
    <w:rsid w:val="005D1853"/>
    <w:rsid w:val="005D1A0F"/>
    <w:rsid w:val="005D2787"/>
    <w:rsid w:val="005D3511"/>
    <w:rsid w:val="005D47EC"/>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13F"/>
    <w:rsid w:val="005E534E"/>
    <w:rsid w:val="005E597B"/>
    <w:rsid w:val="005E59A8"/>
    <w:rsid w:val="005E5CBA"/>
    <w:rsid w:val="005E684F"/>
    <w:rsid w:val="005E6BCB"/>
    <w:rsid w:val="005E7948"/>
    <w:rsid w:val="005E7996"/>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419"/>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DFB"/>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56F"/>
    <w:rsid w:val="00637A6C"/>
    <w:rsid w:val="00637C32"/>
    <w:rsid w:val="006404BF"/>
    <w:rsid w:val="006411FD"/>
    <w:rsid w:val="006412DC"/>
    <w:rsid w:val="006415CF"/>
    <w:rsid w:val="00641F5E"/>
    <w:rsid w:val="006430E1"/>
    <w:rsid w:val="00643C5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57AE9"/>
    <w:rsid w:val="006606E2"/>
    <w:rsid w:val="00660D10"/>
    <w:rsid w:val="00660FA9"/>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515"/>
    <w:rsid w:val="006758D1"/>
    <w:rsid w:val="00675A67"/>
    <w:rsid w:val="00675D8C"/>
    <w:rsid w:val="00675DE3"/>
    <w:rsid w:val="00675FE2"/>
    <w:rsid w:val="0067642D"/>
    <w:rsid w:val="006771D9"/>
    <w:rsid w:val="00677A15"/>
    <w:rsid w:val="00677AC2"/>
    <w:rsid w:val="00677DA1"/>
    <w:rsid w:val="00681175"/>
    <w:rsid w:val="00682203"/>
    <w:rsid w:val="00683F7E"/>
    <w:rsid w:val="00684156"/>
    <w:rsid w:val="006843AF"/>
    <w:rsid w:val="00685145"/>
    <w:rsid w:val="00685CE2"/>
    <w:rsid w:val="00686AB1"/>
    <w:rsid w:val="00686C73"/>
    <w:rsid w:val="0069074E"/>
    <w:rsid w:val="00690ECD"/>
    <w:rsid w:val="006913F1"/>
    <w:rsid w:val="0069257A"/>
    <w:rsid w:val="00693226"/>
    <w:rsid w:val="00693368"/>
    <w:rsid w:val="00693486"/>
    <w:rsid w:val="006937D5"/>
    <w:rsid w:val="0069399C"/>
    <w:rsid w:val="00693B21"/>
    <w:rsid w:val="006947F0"/>
    <w:rsid w:val="00694AC4"/>
    <w:rsid w:val="00694B07"/>
    <w:rsid w:val="00694BAD"/>
    <w:rsid w:val="00694E4D"/>
    <w:rsid w:val="00695D19"/>
    <w:rsid w:val="00695ED0"/>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519"/>
    <w:rsid w:val="006B6D6C"/>
    <w:rsid w:val="006B6DAA"/>
    <w:rsid w:val="006B7132"/>
    <w:rsid w:val="006B7D70"/>
    <w:rsid w:val="006C0A93"/>
    <w:rsid w:val="006C18B7"/>
    <w:rsid w:val="006C19D1"/>
    <w:rsid w:val="006C2C1C"/>
    <w:rsid w:val="006C3896"/>
    <w:rsid w:val="006C38E6"/>
    <w:rsid w:val="006C3CA0"/>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7EC"/>
    <w:rsid w:val="006D6863"/>
    <w:rsid w:val="006D6997"/>
    <w:rsid w:val="006D7134"/>
    <w:rsid w:val="006D7813"/>
    <w:rsid w:val="006D79D0"/>
    <w:rsid w:val="006D7BD9"/>
    <w:rsid w:val="006E014F"/>
    <w:rsid w:val="006E10B4"/>
    <w:rsid w:val="006E1584"/>
    <w:rsid w:val="006E1AD6"/>
    <w:rsid w:val="006E1B28"/>
    <w:rsid w:val="006E1B84"/>
    <w:rsid w:val="006E249F"/>
    <w:rsid w:val="006E2556"/>
    <w:rsid w:val="006E27C5"/>
    <w:rsid w:val="006E30BB"/>
    <w:rsid w:val="006E3112"/>
    <w:rsid w:val="006E39E6"/>
    <w:rsid w:val="006E4356"/>
    <w:rsid w:val="006E46D0"/>
    <w:rsid w:val="006E6FE5"/>
    <w:rsid w:val="006E758B"/>
    <w:rsid w:val="006E778F"/>
    <w:rsid w:val="006E7859"/>
    <w:rsid w:val="006F04FD"/>
    <w:rsid w:val="006F0ACE"/>
    <w:rsid w:val="006F1410"/>
    <w:rsid w:val="006F1573"/>
    <w:rsid w:val="006F1F48"/>
    <w:rsid w:val="006F3228"/>
    <w:rsid w:val="006F3B38"/>
    <w:rsid w:val="006F43D8"/>
    <w:rsid w:val="006F4A18"/>
    <w:rsid w:val="006F4AA6"/>
    <w:rsid w:val="006F4DBC"/>
    <w:rsid w:val="006F4F21"/>
    <w:rsid w:val="006F60F7"/>
    <w:rsid w:val="006F621E"/>
    <w:rsid w:val="006F6978"/>
    <w:rsid w:val="006F6AC9"/>
    <w:rsid w:val="006F6B45"/>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155"/>
    <w:rsid w:val="00712B7E"/>
    <w:rsid w:val="00712CBA"/>
    <w:rsid w:val="00713C69"/>
    <w:rsid w:val="00715F13"/>
    <w:rsid w:val="00716001"/>
    <w:rsid w:val="00716BCF"/>
    <w:rsid w:val="00716FAF"/>
    <w:rsid w:val="00717421"/>
    <w:rsid w:val="00721243"/>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0FFC"/>
    <w:rsid w:val="00731D02"/>
    <w:rsid w:val="007326A5"/>
    <w:rsid w:val="0073334B"/>
    <w:rsid w:val="0073413D"/>
    <w:rsid w:val="0073419D"/>
    <w:rsid w:val="00736065"/>
    <w:rsid w:val="00736157"/>
    <w:rsid w:val="0073658B"/>
    <w:rsid w:val="00737096"/>
    <w:rsid w:val="0073715A"/>
    <w:rsid w:val="007405EF"/>
    <w:rsid w:val="00740702"/>
    <w:rsid w:val="00741578"/>
    <w:rsid w:val="0074249E"/>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609A"/>
    <w:rsid w:val="007663F2"/>
    <w:rsid w:val="007668C0"/>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7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1AC9"/>
    <w:rsid w:val="007A2462"/>
    <w:rsid w:val="007A323B"/>
    <w:rsid w:val="007A393B"/>
    <w:rsid w:val="007A4535"/>
    <w:rsid w:val="007A5B0B"/>
    <w:rsid w:val="007A5D76"/>
    <w:rsid w:val="007A5E77"/>
    <w:rsid w:val="007A66A5"/>
    <w:rsid w:val="007A670C"/>
    <w:rsid w:val="007A6809"/>
    <w:rsid w:val="007A72FB"/>
    <w:rsid w:val="007B0C6C"/>
    <w:rsid w:val="007B0D5D"/>
    <w:rsid w:val="007B0DE3"/>
    <w:rsid w:val="007B27D2"/>
    <w:rsid w:val="007B2EAC"/>
    <w:rsid w:val="007B4EF8"/>
    <w:rsid w:val="007B5195"/>
    <w:rsid w:val="007B58FA"/>
    <w:rsid w:val="007B5B56"/>
    <w:rsid w:val="007B63B7"/>
    <w:rsid w:val="007B6449"/>
    <w:rsid w:val="007C01B6"/>
    <w:rsid w:val="007C02EE"/>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04AF"/>
    <w:rsid w:val="007D2289"/>
    <w:rsid w:val="007D2899"/>
    <w:rsid w:val="007D2CD1"/>
    <w:rsid w:val="007D47CD"/>
    <w:rsid w:val="007D4CA9"/>
    <w:rsid w:val="007D5EF8"/>
    <w:rsid w:val="007D6CE6"/>
    <w:rsid w:val="007E1193"/>
    <w:rsid w:val="007E1275"/>
    <w:rsid w:val="007E1C51"/>
    <w:rsid w:val="007E211F"/>
    <w:rsid w:val="007E2178"/>
    <w:rsid w:val="007E2CC8"/>
    <w:rsid w:val="007E32D9"/>
    <w:rsid w:val="007E3565"/>
    <w:rsid w:val="007E4B1F"/>
    <w:rsid w:val="007E521D"/>
    <w:rsid w:val="007E57E8"/>
    <w:rsid w:val="007E5B8D"/>
    <w:rsid w:val="007E61EC"/>
    <w:rsid w:val="007E67F4"/>
    <w:rsid w:val="007E74E4"/>
    <w:rsid w:val="007F0B26"/>
    <w:rsid w:val="007F0C18"/>
    <w:rsid w:val="007F1496"/>
    <w:rsid w:val="007F26CE"/>
    <w:rsid w:val="007F275A"/>
    <w:rsid w:val="007F4A74"/>
    <w:rsid w:val="007F4C47"/>
    <w:rsid w:val="007F51CC"/>
    <w:rsid w:val="007F5F94"/>
    <w:rsid w:val="007F720D"/>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5A78"/>
    <w:rsid w:val="00805ADF"/>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3E"/>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0BB6"/>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4D64"/>
    <w:rsid w:val="00835AEF"/>
    <w:rsid w:val="00835FD5"/>
    <w:rsid w:val="00836103"/>
    <w:rsid w:val="00836C03"/>
    <w:rsid w:val="00837AA5"/>
    <w:rsid w:val="0084009E"/>
    <w:rsid w:val="0084078A"/>
    <w:rsid w:val="008408FF"/>
    <w:rsid w:val="00841439"/>
    <w:rsid w:val="00841619"/>
    <w:rsid w:val="0084182C"/>
    <w:rsid w:val="00842010"/>
    <w:rsid w:val="0084318E"/>
    <w:rsid w:val="008436A4"/>
    <w:rsid w:val="0084379E"/>
    <w:rsid w:val="00844161"/>
    <w:rsid w:val="00845702"/>
    <w:rsid w:val="00846038"/>
    <w:rsid w:val="00846244"/>
    <w:rsid w:val="0084627F"/>
    <w:rsid w:val="008468B9"/>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67E07"/>
    <w:rsid w:val="00870EAF"/>
    <w:rsid w:val="00871CE9"/>
    <w:rsid w:val="00872994"/>
    <w:rsid w:val="00873DAC"/>
    <w:rsid w:val="00874DFD"/>
    <w:rsid w:val="00875013"/>
    <w:rsid w:val="0087541C"/>
    <w:rsid w:val="008760A4"/>
    <w:rsid w:val="00876FAA"/>
    <w:rsid w:val="008772BE"/>
    <w:rsid w:val="008772D7"/>
    <w:rsid w:val="008778C4"/>
    <w:rsid w:val="008801AF"/>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411"/>
    <w:rsid w:val="008915DE"/>
    <w:rsid w:val="00891718"/>
    <w:rsid w:val="00891E17"/>
    <w:rsid w:val="00892DDB"/>
    <w:rsid w:val="00893341"/>
    <w:rsid w:val="0089367F"/>
    <w:rsid w:val="00893B71"/>
    <w:rsid w:val="0089466D"/>
    <w:rsid w:val="00894E3A"/>
    <w:rsid w:val="008951A8"/>
    <w:rsid w:val="0089544E"/>
    <w:rsid w:val="00895ACA"/>
    <w:rsid w:val="00895FD4"/>
    <w:rsid w:val="008964F5"/>
    <w:rsid w:val="008968D7"/>
    <w:rsid w:val="008969B8"/>
    <w:rsid w:val="00896DB2"/>
    <w:rsid w:val="00896EB8"/>
    <w:rsid w:val="00897A84"/>
    <w:rsid w:val="00897D8D"/>
    <w:rsid w:val="008A0E21"/>
    <w:rsid w:val="008A166D"/>
    <w:rsid w:val="008A1804"/>
    <w:rsid w:val="008A1EB8"/>
    <w:rsid w:val="008A2168"/>
    <w:rsid w:val="008A2610"/>
    <w:rsid w:val="008A2701"/>
    <w:rsid w:val="008A4C71"/>
    <w:rsid w:val="008A54B9"/>
    <w:rsid w:val="008A7D0D"/>
    <w:rsid w:val="008A7E55"/>
    <w:rsid w:val="008B00E3"/>
    <w:rsid w:val="008B0348"/>
    <w:rsid w:val="008B0F95"/>
    <w:rsid w:val="008B13DF"/>
    <w:rsid w:val="008B1C49"/>
    <w:rsid w:val="008B1ED0"/>
    <w:rsid w:val="008B356B"/>
    <w:rsid w:val="008B3ED7"/>
    <w:rsid w:val="008B4239"/>
    <w:rsid w:val="008B4E9B"/>
    <w:rsid w:val="008B5ED3"/>
    <w:rsid w:val="008B61A2"/>
    <w:rsid w:val="008B64A6"/>
    <w:rsid w:val="008B6932"/>
    <w:rsid w:val="008B6CFB"/>
    <w:rsid w:val="008B77F7"/>
    <w:rsid w:val="008B7B1D"/>
    <w:rsid w:val="008C0215"/>
    <w:rsid w:val="008C10DA"/>
    <w:rsid w:val="008C23A2"/>
    <w:rsid w:val="008C333F"/>
    <w:rsid w:val="008C3E07"/>
    <w:rsid w:val="008C4DC0"/>
    <w:rsid w:val="008C6B96"/>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3800"/>
    <w:rsid w:val="008E3963"/>
    <w:rsid w:val="008E44C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639"/>
    <w:rsid w:val="008F77B5"/>
    <w:rsid w:val="009005EE"/>
    <w:rsid w:val="00900663"/>
    <w:rsid w:val="009017D9"/>
    <w:rsid w:val="0090247D"/>
    <w:rsid w:val="00902497"/>
    <w:rsid w:val="00903D25"/>
    <w:rsid w:val="00903EC0"/>
    <w:rsid w:val="009042F2"/>
    <w:rsid w:val="00904CAB"/>
    <w:rsid w:val="00904DB3"/>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88E"/>
    <w:rsid w:val="009159CA"/>
    <w:rsid w:val="00916A01"/>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44C"/>
    <w:rsid w:val="009314C8"/>
    <w:rsid w:val="0093196F"/>
    <w:rsid w:val="009321D0"/>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19BF"/>
    <w:rsid w:val="009428CB"/>
    <w:rsid w:val="0094443D"/>
    <w:rsid w:val="00944B6C"/>
    <w:rsid w:val="0094506E"/>
    <w:rsid w:val="00946954"/>
    <w:rsid w:val="009470D1"/>
    <w:rsid w:val="00947171"/>
    <w:rsid w:val="00947CE3"/>
    <w:rsid w:val="00950813"/>
    <w:rsid w:val="009508A3"/>
    <w:rsid w:val="00950D14"/>
    <w:rsid w:val="0095192B"/>
    <w:rsid w:val="00952537"/>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44E"/>
    <w:rsid w:val="00966ADF"/>
    <w:rsid w:val="00967D1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828"/>
    <w:rsid w:val="00986FE0"/>
    <w:rsid w:val="0098716E"/>
    <w:rsid w:val="009875C1"/>
    <w:rsid w:val="009877B2"/>
    <w:rsid w:val="00987DA6"/>
    <w:rsid w:val="009903D8"/>
    <w:rsid w:val="00990B18"/>
    <w:rsid w:val="009912BD"/>
    <w:rsid w:val="00991607"/>
    <w:rsid w:val="00991619"/>
    <w:rsid w:val="00991E15"/>
    <w:rsid w:val="00992913"/>
    <w:rsid w:val="00992EE5"/>
    <w:rsid w:val="00993E0F"/>
    <w:rsid w:val="009960E9"/>
    <w:rsid w:val="009964AB"/>
    <w:rsid w:val="009967C8"/>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4E"/>
    <w:rsid w:val="009D27D6"/>
    <w:rsid w:val="009D2856"/>
    <w:rsid w:val="009D2D1C"/>
    <w:rsid w:val="009D3BD8"/>
    <w:rsid w:val="009D3E19"/>
    <w:rsid w:val="009D4C2C"/>
    <w:rsid w:val="009D4D1A"/>
    <w:rsid w:val="009D518E"/>
    <w:rsid w:val="009D5745"/>
    <w:rsid w:val="009D5DA2"/>
    <w:rsid w:val="009D7624"/>
    <w:rsid w:val="009D780D"/>
    <w:rsid w:val="009D79D6"/>
    <w:rsid w:val="009E02A4"/>
    <w:rsid w:val="009E083B"/>
    <w:rsid w:val="009E09BD"/>
    <w:rsid w:val="009E0F05"/>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233"/>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CEE"/>
    <w:rsid w:val="00A21EEF"/>
    <w:rsid w:val="00A21F75"/>
    <w:rsid w:val="00A2240D"/>
    <w:rsid w:val="00A227A2"/>
    <w:rsid w:val="00A22D92"/>
    <w:rsid w:val="00A22EA2"/>
    <w:rsid w:val="00A235BD"/>
    <w:rsid w:val="00A23D27"/>
    <w:rsid w:val="00A23D86"/>
    <w:rsid w:val="00A23EB5"/>
    <w:rsid w:val="00A24673"/>
    <w:rsid w:val="00A262F3"/>
    <w:rsid w:val="00A2732D"/>
    <w:rsid w:val="00A27662"/>
    <w:rsid w:val="00A2794D"/>
    <w:rsid w:val="00A27A25"/>
    <w:rsid w:val="00A27A6E"/>
    <w:rsid w:val="00A3037E"/>
    <w:rsid w:val="00A3069E"/>
    <w:rsid w:val="00A30ADB"/>
    <w:rsid w:val="00A30E38"/>
    <w:rsid w:val="00A310A7"/>
    <w:rsid w:val="00A31110"/>
    <w:rsid w:val="00A321A2"/>
    <w:rsid w:val="00A32D26"/>
    <w:rsid w:val="00A3606F"/>
    <w:rsid w:val="00A364F4"/>
    <w:rsid w:val="00A36FC4"/>
    <w:rsid w:val="00A40A6D"/>
    <w:rsid w:val="00A429AA"/>
    <w:rsid w:val="00A429E1"/>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21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0D7"/>
    <w:rsid w:val="00A83401"/>
    <w:rsid w:val="00A834BF"/>
    <w:rsid w:val="00A83767"/>
    <w:rsid w:val="00A85AC4"/>
    <w:rsid w:val="00A85B4A"/>
    <w:rsid w:val="00A8698C"/>
    <w:rsid w:val="00A87954"/>
    <w:rsid w:val="00A90209"/>
    <w:rsid w:val="00A903C8"/>
    <w:rsid w:val="00A90FF2"/>
    <w:rsid w:val="00A91634"/>
    <w:rsid w:val="00A93EAF"/>
    <w:rsid w:val="00A94611"/>
    <w:rsid w:val="00A952EA"/>
    <w:rsid w:val="00A958A5"/>
    <w:rsid w:val="00A95A2D"/>
    <w:rsid w:val="00A95E36"/>
    <w:rsid w:val="00A95ED3"/>
    <w:rsid w:val="00A95EEC"/>
    <w:rsid w:val="00A971F8"/>
    <w:rsid w:val="00A9739A"/>
    <w:rsid w:val="00A97B21"/>
    <w:rsid w:val="00AA0267"/>
    <w:rsid w:val="00AA04D8"/>
    <w:rsid w:val="00AA145D"/>
    <w:rsid w:val="00AA1A94"/>
    <w:rsid w:val="00AA1CC0"/>
    <w:rsid w:val="00AA2458"/>
    <w:rsid w:val="00AA2714"/>
    <w:rsid w:val="00AA2903"/>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540E"/>
    <w:rsid w:val="00AB617A"/>
    <w:rsid w:val="00AB62F6"/>
    <w:rsid w:val="00AB6943"/>
    <w:rsid w:val="00AB7054"/>
    <w:rsid w:val="00AC033F"/>
    <w:rsid w:val="00AC1807"/>
    <w:rsid w:val="00AC1D9E"/>
    <w:rsid w:val="00AC243C"/>
    <w:rsid w:val="00AC2452"/>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900"/>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0870"/>
    <w:rsid w:val="00AF2A89"/>
    <w:rsid w:val="00AF37CB"/>
    <w:rsid w:val="00AF4EB8"/>
    <w:rsid w:val="00AF56DB"/>
    <w:rsid w:val="00AF5718"/>
    <w:rsid w:val="00AF5D37"/>
    <w:rsid w:val="00AF66EB"/>
    <w:rsid w:val="00AF6CB1"/>
    <w:rsid w:val="00AF7309"/>
    <w:rsid w:val="00AF7A7E"/>
    <w:rsid w:val="00B00983"/>
    <w:rsid w:val="00B01117"/>
    <w:rsid w:val="00B01816"/>
    <w:rsid w:val="00B01C49"/>
    <w:rsid w:val="00B0252D"/>
    <w:rsid w:val="00B0377A"/>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D11"/>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0F"/>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5791"/>
    <w:rsid w:val="00B46047"/>
    <w:rsid w:val="00B47880"/>
    <w:rsid w:val="00B5061D"/>
    <w:rsid w:val="00B509FF"/>
    <w:rsid w:val="00B5194E"/>
    <w:rsid w:val="00B5226E"/>
    <w:rsid w:val="00B522BF"/>
    <w:rsid w:val="00B5308B"/>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15E4"/>
    <w:rsid w:val="00B72124"/>
    <w:rsid w:val="00B72140"/>
    <w:rsid w:val="00B73844"/>
    <w:rsid w:val="00B73FC3"/>
    <w:rsid w:val="00B7441F"/>
    <w:rsid w:val="00B745E0"/>
    <w:rsid w:val="00B755FD"/>
    <w:rsid w:val="00B7658D"/>
    <w:rsid w:val="00B76B53"/>
    <w:rsid w:val="00B76F26"/>
    <w:rsid w:val="00B778AA"/>
    <w:rsid w:val="00B806A3"/>
    <w:rsid w:val="00B81794"/>
    <w:rsid w:val="00B82F31"/>
    <w:rsid w:val="00B84464"/>
    <w:rsid w:val="00B852B5"/>
    <w:rsid w:val="00B86269"/>
    <w:rsid w:val="00B872BE"/>
    <w:rsid w:val="00B90500"/>
    <w:rsid w:val="00B90B7A"/>
    <w:rsid w:val="00B920B4"/>
    <w:rsid w:val="00B92633"/>
    <w:rsid w:val="00B92B00"/>
    <w:rsid w:val="00B92BD1"/>
    <w:rsid w:val="00B934CD"/>
    <w:rsid w:val="00B935A4"/>
    <w:rsid w:val="00B9365B"/>
    <w:rsid w:val="00B93D6F"/>
    <w:rsid w:val="00B93E60"/>
    <w:rsid w:val="00B94097"/>
    <w:rsid w:val="00B94DD0"/>
    <w:rsid w:val="00B95415"/>
    <w:rsid w:val="00B9579A"/>
    <w:rsid w:val="00B96992"/>
    <w:rsid w:val="00BA03AC"/>
    <w:rsid w:val="00BA0B91"/>
    <w:rsid w:val="00BA157D"/>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4C4"/>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54D"/>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8D6"/>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6317"/>
    <w:rsid w:val="00C37693"/>
    <w:rsid w:val="00C3796D"/>
    <w:rsid w:val="00C40AC8"/>
    <w:rsid w:val="00C42FFC"/>
    <w:rsid w:val="00C4302C"/>
    <w:rsid w:val="00C431E3"/>
    <w:rsid w:val="00C432F5"/>
    <w:rsid w:val="00C43598"/>
    <w:rsid w:val="00C43FB7"/>
    <w:rsid w:val="00C43FBF"/>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A00"/>
    <w:rsid w:val="00C76A07"/>
    <w:rsid w:val="00C80BCE"/>
    <w:rsid w:val="00C81037"/>
    <w:rsid w:val="00C81723"/>
    <w:rsid w:val="00C82BCD"/>
    <w:rsid w:val="00C82D0D"/>
    <w:rsid w:val="00C83527"/>
    <w:rsid w:val="00C8393E"/>
    <w:rsid w:val="00C843D8"/>
    <w:rsid w:val="00C84A92"/>
    <w:rsid w:val="00C852DA"/>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0FD"/>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41D"/>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B6C20"/>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6A8B"/>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4F9"/>
    <w:rsid w:val="00CF2845"/>
    <w:rsid w:val="00CF285C"/>
    <w:rsid w:val="00CF285D"/>
    <w:rsid w:val="00CF31CC"/>
    <w:rsid w:val="00CF4067"/>
    <w:rsid w:val="00CF4EF3"/>
    <w:rsid w:val="00CF4F68"/>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A4"/>
    <w:rsid w:val="00D066E8"/>
    <w:rsid w:val="00D0725D"/>
    <w:rsid w:val="00D07FB0"/>
    <w:rsid w:val="00D100AB"/>
    <w:rsid w:val="00D10B67"/>
    <w:rsid w:val="00D11494"/>
    <w:rsid w:val="00D1153D"/>
    <w:rsid w:val="00D11BFE"/>
    <w:rsid w:val="00D124F4"/>
    <w:rsid w:val="00D1270F"/>
    <w:rsid w:val="00D12AB6"/>
    <w:rsid w:val="00D132B1"/>
    <w:rsid w:val="00D13F12"/>
    <w:rsid w:val="00D13FC2"/>
    <w:rsid w:val="00D1499B"/>
    <w:rsid w:val="00D14C4B"/>
    <w:rsid w:val="00D150E6"/>
    <w:rsid w:val="00D1519B"/>
    <w:rsid w:val="00D1565F"/>
    <w:rsid w:val="00D15807"/>
    <w:rsid w:val="00D16526"/>
    <w:rsid w:val="00D17A4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42D"/>
    <w:rsid w:val="00D33802"/>
    <w:rsid w:val="00D33D97"/>
    <w:rsid w:val="00D342C8"/>
    <w:rsid w:val="00D34B7F"/>
    <w:rsid w:val="00D35BAA"/>
    <w:rsid w:val="00D360DF"/>
    <w:rsid w:val="00D36127"/>
    <w:rsid w:val="00D37310"/>
    <w:rsid w:val="00D400A9"/>
    <w:rsid w:val="00D41917"/>
    <w:rsid w:val="00D42322"/>
    <w:rsid w:val="00D4249F"/>
    <w:rsid w:val="00D4250B"/>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01"/>
    <w:rsid w:val="00D5324B"/>
    <w:rsid w:val="00D5501D"/>
    <w:rsid w:val="00D550E6"/>
    <w:rsid w:val="00D55160"/>
    <w:rsid w:val="00D554F4"/>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3EDB"/>
    <w:rsid w:val="00D744C7"/>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876C1"/>
    <w:rsid w:val="00D9016E"/>
    <w:rsid w:val="00D90931"/>
    <w:rsid w:val="00D91130"/>
    <w:rsid w:val="00D9152D"/>
    <w:rsid w:val="00D91D93"/>
    <w:rsid w:val="00D91DB5"/>
    <w:rsid w:val="00D92A44"/>
    <w:rsid w:val="00D93592"/>
    <w:rsid w:val="00D93A6E"/>
    <w:rsid w:val="00D9422C"/>
    <w:rsid w:val="00D9497B"/>
    <w:rsid w:val="00D95116"/>
    <w:rsid w:val="00D9583D"/>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618"/>
    <w:rsid w:val="00DA4A98"/>
    <w:rsid w:val="00DA532E"/>
    <w:rsid w:val="00DA53E9"/>
    <w:rsid w:val="00DA551D"/>
    <w:rsid w:val="00DA565E"/>
    <w:rsid w:val="00DA5775"/>
    <w:rsid w:val="00DA779D"/>
    <w:rsid w:val="00DB2462"/>
    <w:rsid w:val="00DB313B"/>
    <w:rsid w:val="00DB3172"/>
    <w:rsid w:val="00DB38D8"/>
    <w:rsid w:val="00DB3907"/>
    <w:rsid w:val="00DB3C86"/>
    <w:rsid w:val="00DB3C88"/>
    <w:rsid w:val="00DB4398"/>
    <w:rsid w:val="00DB45C6"/>
    <w:rsid w:val="00DB50B1"/>
    <w:rsid w:val="00DB5D32"/>
    <w:rsid w:val="00DB5D67"/>
    <w:rsid w:val="00DB6647"/>
    <w:rsid w:val="00DB66CE"/>
    <w:rsid w:val="00DB741D"/>
    <w:rsid w:val="00DC0381"/>
    <w:rsid w:val="00DC038A"/>
    <w:rsid w:val="00DC09BB"/>
    <w:rsid w:val="00DC0C19"/>
    <w:rsid w:val="00DC16F0"/>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52FA"/>
    <w:rsid w:val="00DD73DA"/>
    <w:rsid w:val="00DD779D"/>
    <w:rsid w:val="00DD7943"/>
    <w:rsid w:val="00DD7F58"/>
    <w:rsid w:val="00DE06AD"/>
    <w:rsid w:val="00DE0857"/>
    <w:rsid w:val="00DE13D5"/>
    <w:rsid w:val="00DE1540"/>
    <w:rsid w:val="00DE1AC3"/>
    <w:rsid w:val="00DE25C9"/>
    <w:rsid w:val="00DE2A5B"/>
    <w:rsid w:val="00DE43E9"/>
    <w:rsid w:val="00DE4CEC"/>
    <w:rsid w:val="00DE593B"/>
    <w:rsid w:val="00DE5A83"/>
    <w:rsid w:val="00DE61C7"/>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B5C"/>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433"/>
    <w:rsid w:val="00E377D8"/>
    <w:rsid w:val="00E408DB"/>
    <w:rsid w:val="00E40900"/>
    <w:rsid w:val="00E419F2"/>
    <w:rsid w:val="00E423DD"/>
    <w:rsid w:val="00E43219"/>
    <w:rsid w:val="00E4357B"/>
    <w:rsid w:val="00E43707"/>
    <w:rsid w:val="00E43C1B"/>
    <w:rsid w:val="00E43D4D"/>
    <w:rsid w:val="00E44342"/>
    <w:rsid w:val="00E4441F"/>
    <w:rsid w:val="00E44EE4"/>
    <w:rsid w:val="00E4542B"/>
    <w:rsid w:val="00E46E93"/>
    <w:rsid w:val="00E47725"/>
    <w:rsid w:val="00E5080E"/>
    <w:rsid w:val="00E50C8F"/>
    <w:rsid w:val="00E50CF3"/>
    <w:rsid w:val="00E517C8"/>
    <w:rsid w:val="00E527E7"/>
    <w:rsid w:val="00E532E4"/>
    <w:rsid w:val="00E53BC5"/>
    <w:rsid w:val="00E53C5E"/>
    <w:rsid w:val="00E5417F"/>
    <w:rsid w:val="00E5448C"/>
    <w:rsid w:val="00E5470D"/>
    <w:rsid w:val="00E55450"/>
    <w:rsid w:val="00E56139"/>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35E"/>
    <w:rsid w:val="00E75EBB"/>
    <w:rsid w:val="00E766A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3CA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30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0CE6"/>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C02"/>
    <w:rsid w:val="00ED67BD"/>
    <w:rsid w:val="00ED73BB"/>
    <w:rsid w:val="00EE076E"/>
    <w:rsid w:val="00EE07FF"/>
    <w:rsid w:val="00EE0950"/>
    <w:rsid w:val="00EE1502"/>
    <w:rsid w:val="00EE249C"/>
    <w:rsid w:val="00EE38D7"/>
    <w:rsid w:val="00EE38E7"/>
    <w:rsid w:val="00EE5452"/>
    <w:rsid w:val="00EE6981"/>
    <w:rsid w:val="00EE6EDC"/>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3EE"/>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5E9D"/>
    <w:rsid w:val="00F265D0"/>
    <w:rsid w:val="00F26F6A"/>
    <w:rsid w:val="00F27241"/>
    <w:rsid w:val="00F27468"/>
    <w:rsid w:val="00F302B9"/>
    <w:rsid w:val="00F30B07"/>
    <w:rsid w:val="00F30DEB"/>
    <w:rsid w:val="00F30FCD"/>
    <w:rsid w:val="00F31521"/>
    <w:rsid w:val="00F31692"/>
    <w:rsid w:val="00F31B07"/>
    <w:rsid w:val="00F32649"/>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3776C"/>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716"/>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21B"/>
    <w:rsid w:val="00F6437F"/>
    <w:rsid w:val="00F644CB"/>
    <w:rsid w:val="00F64566"/>
    <w:rsid w:val="00F65E3C"/>
    <w:rsid w:val="00F65E8D"/>
    <w:rsid w:val="00F66838"/>
    <w:rsid w:val="00F66CB9"/>
    <w:rsid w:val="00F671F0"/>
    <w:rsid w:val="00F67F1F"/>
    <w:rsid w:val="00F7012E"/>
    <w:rsid w:val="00F70D7E"/>
    <w:rsid w:val="00F711A2"/>
    <w:rsid w:val="00F734A5"/>
    <w:rsid w:val="00F739C8"/>
    <w:rsid w:val="00F73F58"/>
    <w:rsid w:val="00F74642"/>
    <w:rsid w:val="00F75F30"/>
    <w:rsid w:val="00F75FF6"/>
    <w:rsid w:val="00F76803"/>
    <w:rsid w:val="00F7689F"/>
    <w:rsid w:val="00F76C50"/>
    <w:rsid w:val="00F803BE"/>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99A"/>
    <w:rsid w:val="00F96CDD"/>
    <w:rsid w:val="00F979B7"/>
    <w:rsid w:val="00F97E39"/>
    <w:rsid w:val="00FA03E1"/>
    <w:rsid w:val="00FA07B0"/>
    <w:rsid w:val="00FA0AAE"/>
    <w:rsid w:val="00FA1345"/>
    <w:rsid w:val="00FA2260"/>
    <w:rsid w:val="00FA241B"/>
    <w:rsid w:val="00FA2B04"/>
    <w:rsid w:val="00FA2F37"/>
    <w:rsid w:val="00FA3ECB"/>
    <w:rsid w:val="00FA4115"/>
    <w:rsid w:val="00FA4485"/>
    <w:rsid w:val="00FA496F"/>
    <w:rsid w:val="00FA49F2"/>
    <w:rsid w:val="00FA525D"/>
    <w:rsid w:val="00FA5437"/>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642"/>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4BE"/>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65B"/>
    <w:rsid w:val="00FE2DB8"/>
    <w:rsid w:val="00FE2E74"/>
    <w:rsid w:val="00FE2E7B"/>
    <w:rsid w:val="00FE2FB8"/>
    <w:rsid w:val="00FE40E7"/>
    <w:rsid w:val="00FE4529"/>
    <w:rsid w:val="00FE4E5F"/>
    <w:rsid w:val="00FE4E88"/>
    <w:rsid w:val="00FE4EAA"/>
    <w:rsid w:val="00FE510C"/>
    <w:rsid w:val="00FE5539"/>
    <w:rsid w:val="00FE5D31"/>
    <w:rsid w:val="00FE5E73"/>
    <w:rsid w:val="00FE6385"/>
    <w:rsid w:val="00FE690E"/>
    <w:rsid w:val="00FE69C5"/>
    <w:rsid w:val="00FE7099"/>
    <w:rsid w:val="00FE76EA"/>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F1D9B2"/>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2</b:RefOrder>
  </b:Source>
  <b:Source>
    <b:Tag>Qua1</b:Tag>
    <b:SourceType>Report</b:SourceType>
    <b:Guid>{9E17078B-D693-4933-96D9-23F560098CB0}</b:Guid>
    <b:Title>RP-141664, "Study on Licensed-Assisted Access using LTE", Qualcomm, Huawei, Alcatel-Lucent</b:Title>
    <b:RefOrder>3</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4</b:RefOrder>
  </b:Source>
  <b:Source>
    <b:Tag>IEE12</b:Tag>
    <b:SourceType>Report</b:SourceType>
    <b:Guid>{41CDEE10-964A-484B-AD95-3E55CEDE37BD}</b:Guid>
    <b:Title>"Part 11: Wireless LAN Medium Access Control (MAC) and Physical Layer (PHY) Specifications", IEEE Standard 802.11 </b:Title>
    <b:Year>2012</b:Year>
    <b:RefOrder>5</b:RefOrder>
  </b:Source>
  <b:Source>
    <b:Tag>R4115</b:Tag>
    <b:SourceType>Report</b:SourceType>
    <b:Guid>{21436583-4357-492C-9B64-3A14F94DA724}</b:Guid>
    <b:Title>R4-150222, "LAA coexistence scenarios", Qualcomm Inc.</b:Title>
    <b:Year>Feb 2015</b:Year>
    <b:City>Athens</b:City>
    <b:RefOrder>6</b:RefOrder>
  </b:Source>
  <b:Source>
    <b:Tag>3GP12</b:Tag>
    <b:SourceType>Report</b:SourceType>
    <b:Guid>{C4A965B1-12C7-41A6-BC49-C349DFAA6E80}</b:Guid>
    <b:Title>3GPP TR 36.942 V11.0.0, “Radio Frequency (RF) system scenarios,” </b:Title>
    <b:Year>Sept. 2012</b:Year>
    <b:RefOrder>1</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A7CCCDD-85B5-4894-9C66-F4DCCCD80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TotalTime>
  <Pages>5</Pages>
  <Words>1216</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4</cp:revision>
  <cp:lastPrinted>2017-10-02T17:41:00Z</cp:lastPrinted>
  <dcterms:created xsi:type="dcterms:W3CDTF">2017-11-17T16:50:00Z</dcterms:created>
  <dcterms:modified xsi:type="dcterms:W3CDTF">2017-11-17T21:18:00Z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